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7404CD20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BE6A24">
        <w:rPr>
          <w:rFonts w:ascii="Times New Roman" w:hAnsi="Times New Roman" w:cs="Times New Roman"/>
          <w:sz w:val="22"/>
          <w:szCs w:val="22"/>
          <w:lang w:val="ru-RU"/>
        </w:rPr>
        <w:t>Мамонова Татьяна Валерьевна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BE6A24">
        <w:rPr>
          <w:rFonts w:ascii="Times New Roman" w:hAnsi="Times New Roman" w:cs="Times New Roman"/>
          <w:sz w:val="22"/>
          <w:szCs w:val="22"/>
          <w:lang w:val="ru-RU"/>
        </w:rPr>
        <w:t>___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г.р., 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>паспорт ___ № ___, выдан ___ г. ____, ИНН ____), в лице финансового управляющего супруг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–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BE6A24" w:rsidRPr="00BE6A24">
        <w:rPr>
          <w:rFonts w:ascii="Times New Roman" w:hAnsi="Times New Roman" w:cs="Times New Roman"/>
          <w:sz w:val="22"/>
          <w:szCs w:val="22"/>
          <w:lang w:val="ru-RU"/>
        </w:rPr>
        <w:t>Мамонова Сергея Александровича (23.09.1964 года рождения; место рождения: гор. Сергач Горьковской обл.; ИНН 522900810752; СНИЛС 024-497-568 75; адрес: 607514, Нижегородская обл., Сергачский р-н., г. Сергач, ул. Ульянова, д. 191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Коваленко Оксаны Вячеславовны, действующей на основании </w:t>
      </w:r>
      <w:r w:rsidR="004A486F">
        <w:rPr>
          <w:rFonts w:ascii="Times New Roman" w:hAnsi="Times New Roman" w:cs="Times New Roman"/>
          <w:sz w:val="22"/>
          <w:szCs w:val="22"/>
          <w:lang w:val="ru-RU"/>
        </w:rPr>
        <w:t>решения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 Арбитражного суда Нижегородской области по делу № А43-</w:t>
      </w:r>
      <w:r w:rsidR="00BE6A24" w:rsidRPr="00BE6A24">
        <w:rPr>
          <w:rFonts w:ascii="Times New Roman" w:hAnsi="Times New Roman" w:cs="Times New Roman"/>
          <w:sz w:val="22"/>
          <w:szCs w:val="22"/>
          <w:lang w:val="ru-RU"/>
        </w:rPr>
        <w:t xml:space="preserve">26248/2025  от 08.12.2025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50551A9E" w14:textId="77777777" w:rsidR="00BE6A24" w:rsidRPr="00BE6A24" w:rsidRDefault="00BE6A24" w:rsidP="00BE6A24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E6A24">
        <w:rPr>
          <w:rFonts w:ascii="Times New Roman" w:hAnsi="Times New Roman" w:cs="Times New Roman"/>
          <w:sz w:val="22"/>
          <w:szCs w:val="22"/>
          <w:lang w:val="ru-RU" w:eastAsia="en-GB"/>
        </w:rPr>
        <w:t>Нежилое здание с земельным участком:</w:t>
      </w:r>
    </w:p>
    <w:p w14:paraId="6BEAF20B" w14:textId="77777777" w:rsidR="00BE6A24" w:rsidRPr="00BE6A24" w:rsidRDefault="00BE6A24" w:rsidP="00BE6A24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E6A24">
        <w:rPr>
          <w:rFonts w:ascii="Times New Roman" w:hAnsi="Times New Roman" w:cs="Times New Roman"/>
          <w:sz w:val="22"/>
          <w:szCs w:val="22"/>
          <w:lang w:val="ru-RU" w:eastAsia="en-GB"/>
        </w:rPr>
        <w:t>- нежилое здание с кадастровым номером с кадастровым номером 52:45:0101503:904; адрес: Нижегородская область, Сергачский район, г. Сергач, ул. Шафрановая, Домик 497, площадь 11,6 кв.м., без координат границ;</w:t>
      </w:r>
    </w:p>
    <w:p w14:paraId="106D3353" w14:textId="566F916A" w:rsidR="007C78B9" w:rsidRPr="00C2677E" w:rsidRDefault="00BE6A24" w:rsidP="00BE6A24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E6A24">
        <w:rPr>
          <w:rFonts w:ascii="Times New Roman" w:hAnsi="Times New Roman" w:cs="Times New Roman"/>
          <w:sz w:val="22"/>
          <w:szCs w:val="22"/>
          <w:lang w:val="ru-RU" w:eastAsia="en-GB"/>
        </w:rPr>
        <w:t>- земельный участок с кадастровым номером 52:45:0101503:1, виды разрешенного использования: садоводство, адрес: Российская Федерация, Нижегородская область, Сергачский муниципальный район, городское поселение город Сергач, г Сергач, территория снт Светлый ключ, земельный участок 1, площадь: 473 кв.м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52605E7E" w:rsidR="00964D7A" w:rsidRPr="007C78B9" w:rsidRDefault="004C400D" w:rsidP="006A2892">
      <w:pPr>
        <w:pStyle w:val="a9"/>
        <w:ind w:left="0"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BE6A24">
        <w:rPr>
          <w:rFonts w:ascii="Times New Roman" w:hAnsi="Times New Roman" w:cs="Times New Roman"/>
          <w:sz w:val="22"/>
          <w:szCs w:val="22"/>
          <w:lang w:val="ru-RU" w:eastAsia="en-GB"/>
        </w:rPr>
        <w:t>____________________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556DDF" w14:textId="3B95064D" w:rsidR="006A2892" w:rsidRPr="006A2892" w:rsidRDefault="00BE6A24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E6A24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Мамонова Татьяна Валерьевна</w:t>
            </w:r>
          </w:p>
          <w:p w14:paraId="3093F82A" w14:textId="69E53B29" w:rsidR="001F0B24" w:rsidRDefault="001F0B24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1F0B2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Получатель: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BE6A24" w:rsidRPr="00BE6A2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Мамонов Сергей Александрович</w:t>
            </w:r>
          </w:p>
          <w:p w14:paraId="6550AC73" w14:textId="4AA8B3DE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BE6A24" w:rsidRPr="00BE6A2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№40817810150225948812</w:t>
            </w:r>
          </w:p>
          <w:p w14:paraId="62F4AB21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«Совкомбанк»,</w:t>
            </w:r>
          </w:p>
          <w:p w14:paraId="5F55EFFF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к/с 30101810150040000763, БИК 045004763</w:t>
            </w:r>
          </w:p>
          <w:p w14:paraId="7EE4EFC3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CEFBC9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329E0FE2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74D41DFA" w:rsidR="00EA2141" w:rsidRPr="00EA2141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709EB" w14:textId="77777777" w:rsidR="00FD1170" w:rsidRDefault="00FD1170" w:rsidP="004C400D">
      <w:r>
        <w:separator/>
      </w:r>
    </w:p>
  </w:endnote>
  <w:endnote w:type="continuationSeparator" w:id="0">
    <w:p w14:paraId="06A0AC23" w14:textId="77777777" w:rsidR="00FD1170" w:rsidRDefault="00FD1170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3830" w14:textId="77777777" w:rsidR="00FD1170" w:rsidRDefault="00FD1170" w:rsidP="004C400D">
      <w:r>
        <w:separator/>
      </w:r>
    </w:p>
  </w:footnote>
  <w:footnote w:type="continuationSeparator" w:id="0">
    <w:p w14:paraId="54E2FA51" w14:textId="77777777" w:rsidR="00FD1170" w:rsidRDefault="00FD1170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1F0B24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04E60"/>
    <w:rsid w:val="0031350B"/>
    <w:rsid w:val="00314572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A486F"/>
    <w:rsid w:val="004C400D"/>
    <w:rsid w:val="004D0EE9"/>
    <w:rsid w:val="004F2C3E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A2892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07B92"/>
    <w:rsid w:val="008103B7"/>
    <w:rsid w:val="00886E63"/>
    <w:rsid w:val="008A0E5B"/>
    <w:rsid w:val="008A2EA9"/>
    <w:rsid w:val="008A66CF"/>
    <w:rsid w:val="008D73B0"/>
    <w:rsid w:val="009032E8"/>
    <w:rsid w:val="009032EA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46547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134D"/>
    <w:rsid w:val="00BC2287"/>
    <w:rsid w:val="00BE6A24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331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3855"/>
    <w:rsid w:val="00DD4F5B"/>
    <w:rsid w:val="00DF1610"/>
    <w:rsid w:val="00DF3DA6"/>
    <w:rsid w:val="00E12DEC"/>
    <w:rsid w:val="00E20D56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170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6</cp:revision>
  <cp:lastPrinted>2010-06-02T09:14:00Z</cp:lastPrinted>
  <dcterms:created xsi:type="dcterms:W3CDTF">2025-07-25T10:55:00Z</dcterms:created>
  <dcterms:modified xsi:type="dcterms:W3CDTF">2026-07-07T10:52:00Z</dcterms:modified>
</cp:coreProperties>
</file>