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10697–ОАОФ/2/1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«24» июня 2026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10697-ОАОФ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Воробьева Анна Эдгаровна;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1/3 доля в праве общей долевой собственности на жилой дом с земельным участком:
- 1/3 доля в праве общей долевой собственности на жилой дом с кадастровым номером: 52:42:0110006:514; площадь: 42,1 кв. м.; адрес (местоположение) объекта: Нижегородская область, Вадский район, с. Дубенское, ул. Дубенская, д.4, без координат границ;
- 1/3 доля в праве общей долевой собственности на земельный участок с кадастровым номером: 52:42:0110006:4; площадь: 1619 кв.м.; адрес (местоположение) объекта: Российская Федерация, Нижегородская обл, Вадский муниципальный район, сельское поселение Дубенский сельсовет, с Дубенское, ул Дубенская, земельный участок 4; Виды разрешенного использования объекта недвижимости: Для ведения личного подсобного хозяйства, без координат границ.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350 000.00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А43-17178/2025.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Воробьева Анна Эдгаровна.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«18» мая 2026г.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«23» июня 2026г. 11:00:00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«24» июня 2026г.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«24» июня 2026г. 15:00:00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