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10558–ОАОФ/2/1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февраля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Рябинин Сергей Сергеевич;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</w:t>
      </w:r>
      <w:r>
        <w:rPr>
          <w:rFonts w:eastAsia="Times New Roman"/>
        </w:rPr>
        <w:t>: 2/5 доли в праве общей долевой собственности на жилой дом и земельный участок: - 2/5 доли в праве общей долевой собственности на жилой дом с кадастровым номером: 52:36:0005019:648; площадь: 25,7 кв. м.; адрес (местоположение) объекта: Нижегородская область, р-н Вачский, с Беляйково, ул Школьная, д 10, доли не выделены; - 2/5 доли в праве общей долевой собственности на земельный участок с кадастровым номером: 52:36:0005019:155; площадь: 1888 +/- 15 кв.м.; адрес (местоположение) объекта: Российская Федерация, Нижегородская обл, Вачский муниципальный район, сельское поселение Новосельский сельсовет, с Беляйково, ул Школьная, земельный участок 10, доли не выделены.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130 000.00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А43-3377/2025.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Рябинин Сергей Сергеевич.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«21» января 2026г.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«26» февраля 2026г.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«27» февраля 2026г.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«27» февраля 2026г.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