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0F638223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9662F" w:rsidRPr="0089662F">
        <w:rPr>
          <w:rFonts w:ascii="Times New Roman" w:hAnsi="Times New Roman" w:cs="Times New Roman"/>
          <w:sz w:val="22"/>
          <w:szCs w:val="22"/>
          <w:lang w:val="ru-RU"/>
        </w:rPr>
        <w:t>Молодкина Юлия Александровна (26.09.1986 года рождения; место рождения: гор. Арзамас Горьковской обл.; адрес регистрации: Нижегородская обл., г. Арзамас, с. Кирилловка, ул. Полевая, д. 20, кв. 24; ИНН 524306483422; СНИЛС 102-431-641 93</w:t>
      </w:r>
      <w:r w:rsidR="00EF0138" w:rsidRPr="00EF013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89662F">
        <w:rPr>
          <w:rFonts w:ascii="Times New Roman" w:hAnsi="Times New Roman" w:cs="Times New Roman"/>
          <w:sz w:val="22"/>
          <w:szCs w:val="22"/>
          <w:lang w:val="ru-RU"/>
        </w:rPr>
        <w:t>31190</w:t>
      </w:r>
      <w:r w:rsidR="00325646">
        <w:rPr>
          <w:rFonts w:ascii="Times New Roman" w:hAnsi="Times New Roman" w:cs="Times New Roman"/>
          <w:sz w:val="22"/>
          <w:szCs w:val="22"/>
          <w:lang w:val="ru-RU"/>
        </w:rPr>
        <w:t>/2024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89662F">
        <w:rPr>
          <w:rFonts w:ascii="Times New Roman" w:hAnsi="Times New Roman" w:cs="Times New Roman"/>
          <w:sz w:val="22"/>
          <w:szCs w:val="22"/>
          <w:lang w:val="ru-RU"/>
        </w:rPr>
        <w:t>10.12.2024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BC2287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5D90931D" w:rsidR="007C78B9" w:rsidRPr="00C2677E" w:rsidRDefault="0089662F" w:rsidP="00EF013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>
        <w:rPr>
          <w:rFonts w:ascii="Times New Roman" w:hAnsi="Times New Roman" w:cs="Times New Roman"/>
          <w:sz w:val="22"/>
          <w:szCs w:val="22"/>
          <w:lang w:val="ru-RU" w:eastAsia="en-GB"/>
        </w:rPr>
        <w:t>___________________________________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E06F528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EF0138" w:rsidRPr="00EF0138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область, Павловский район, дер. Лаптево, ул. Зеленая, д. 45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За невыполнение или ненадлежащее выполнение обязательств по настоящему Договору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001F58B6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89662F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091AE45B" w:rsidR="00340C21" w:rsidRDefault="0089662F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9662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Молодкина Юлия Александровна</w:t>
            </w:r>
          </w:p>
          <w:p w14:paraId="61C2C90C" w14:textId="0BAE295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89662F" w:rsidRPr="0089662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524306483422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89662F" w:rsidRPr="0089662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102-431-641 93</w:t>
            </w:r>
          </w:p>
          <w:p w14:paraId="08A7CAF9" w14:textId="670E6ADD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89662F" w:rsidRPr="0089662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Нижегородская обл., г. Арзамас, с. Кирилловка, ул. Полевая, д. 20, кв. 24</w:t>
            </w:r>
          </w:p>
          <w:p w14:paraId="28225E5E" w14:textId="13DDEB5D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89662F" w:rsidRPr="0089662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40817810050202671202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5AB1" w14:textId="77777777" w:rsidR="003A777B" w:rsidRDefault="003A777B" w:rsidP="004C400D">
      <w:r>
        <w:separator/>
      </w:r>
    </w:p>
  </w:endnote>
  <w:endnote w:type="continuationSeparator" w:id="0">
    <w:p w14:paraId="30FC7846" w14:textId="77777777" w:rsidR="003A777B" w:rsidRDefault="003A777B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C2B5" w14:textId="77777777" w:rsidR="003A777B" w:rsidRDefault="003A777B" w:rsidP="004C400D">
      <w:r>
        <w:separator/>
      </w:r>
    </w:p>
  </w:footnote>
  <w:footnote w:type="continuationSeparator" w:id="0">
    <w:p w14:paraId="7B9F9F00" w14:textId="77777777" w:rsidR="003A777B" w:rsidRDefault="003A777B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A777B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9662F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D5B93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EF0138"/>
    <w:rsid w:val="00F000AC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2025-11-18T17:03:00Z</dcterms:created>
  <dcterms:modified xsi:type="dcterms:W3CDTF">2025-11-18T17:04:00Z</dcterms:modified>
</cp:coreProperties>
</file>