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4FD7E5">
      <w:pPr>
        <w:pStyle w:val="16"/>
        <w:ind w:firstLine="0"/>
        <w:rPr>
          <w:sz w:val="26"/>
          <w:szCs w:val="26"/>
        </w:rPr>
      </w:pPr>
      <w:r>
        <w:drawing>
          <wp:inline distT="0" distB="0" distL="0" distR="0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>
      <w:pPr>
        <w:pStyle w:val="16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10354–ОТПП/2/1</w:t>
      </w:r>
    </w:p>
    <w:p w14:paraId="114FD7E9">
      <w:pPr>
        <w:pStyle w:val="16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>
      <w:pPr>
        <w:pStyle w:val="16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</w:t>
      </w:r>
    </w:p>
    <w:p w14:paraId="114FD7EB">
      <w:pPr>
        <w:pStyle w:val="16"/>
        <w:spacing w:before="0" w:after="0" w:line="288" w:lineRule="auto"/>
        <w:ind w:firstLine="0"/>
        <w:rPr>
          <w:sz w:val="26"/>
          <w:szCs w:val="26"/>
        </w:rPr>
      </w:pPr>
    </w:p>
    <w:p w14:paraId="114FD7EC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«24» сентября 2025 года</w:t>
      </w:r>
    </w:p>
    <w:p w14:paraId="114FD7ED">
      <w:pPr>
        <w:pStyle w:val="36"/>
        <w:spacing w:before="280" w:beforeAutospacing="0" w:after="120" w:afterAutospacing="0" w:line="264" w:lineRule="auto"/>
        <w:ind w:left="0" w:firstLine="0"/>
        <w:jc w:val="both"/>
      </w:pPr>
    </w:p>
    <w:p w14:paraId="114FD7EE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10354-ОТПП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 xml:space="preserve">Открытые торги посредством публичного предложения, должник </w:t>
      </w:r>
      <w:r>
        <w:t>Афонина Ксения Эдуардовна</w:t>
      </w:r>
      <w:bookmarkStart w:id="8" w:name="_GoBack"/>
      <w:bookmarkEnd w:id="8"/>
      <w:r>
        <w:rPr>
          <w:rFonts w:eastAsia="Times New Roman"/>
        </w:rPr>
        <w:t>.</w:t>
      </w:r>
    </w:p>
    <w:p w14:paraId="114FD7F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 – «Транспортное средство: Автомобиль НИССАН САННИ, гос.рег.знак: С117СТ22, 1999 год выпуска, двигатель №269201. кузов №FB15048297.».</w:t>
      </w:r>
    </w:p>
    <w:p w14:paraId="114FD7F4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297 000.00 руб.</w:t>
      </w:r>
      <w:bookmarkStart w:id="1" w:name="__DdeLink__401_1669373830"/>
      <w:bookmarkEnd w:id="1"/>
      <w:r>
        <w:t xml:space="preserve"> </w:t>
      </w:r>
      <w:bookmarkEnd w:id="0"/>
      <w:bookmarkStart w:id="2" w:name="_Hlk37937183"/>
    </w:p>
    <w:bookmarkEnd w:id="2"/>
    <w:p w14:paraId="114FD7F6">
      <w:pPr>
        <w:pStyle w:val="36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>
      <w:pPr>
        <w:spacing w:after="120" w:line="264" w:lineRule="auto"/>
        <w:ind w:firstLine="567"/>
      </w:pPr>
      <w:r>
        <w:t>А03-15233/2024.</w:t>
      </w:r>
    </w:p>
    <w:p w14:paraId="114FD7F8">
      <w:pPr>
        <w:pStyle w:val="36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>
      <w:pPr>
        <w:spacing w:after="120" w:line="264" w:lineRule="auto"/>
        <w:ind w:firstLine="567"/>
      </w:pPr>
      <w:r>
        <w:t>Арбитражный суд Алтайского края.</w:t>
      </w:r>
      <w:bookmarkStart w:id="3" w:name="_Hlk38152713"/>
      <w:bookmarkEnd w:id="3"/>
    </w:p>
    <w:p w14:paraId="114FD7FA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>
      <w:pPr>
        <w:spacing w:after="120" w:line="264" w:lineRule="auto"/>
        <w:ind w:firstLine="567"/>
      </w:pPr>
      <w:r>
        <w:t>Афонина Ксения Эдуардовна.</w:t>
      </w:r>
    </w:p>
    <w:p w14:paraId="114FD7F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114FD7FE">
      <w:pPr>
        <w:pStyle w:val="36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5" w:name="_Hlk37882833"/>
      <w:bookmarkEnd w:id="5"/>
    </w:p>
    <w:p w14:paraId="114FD800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>
      <w:pPr>
        <w:spacing w:after="120" w:line="264" w:lineRule="auto"/>
        <w:ind w:left="567"/>
      </w:pPr>
      <w:r>
        <w:t xml:space="preserve">Оператор электронной площадки: ООО «УралБидИн» (620028, г. Екатеринбург, ул. Фролова, д. 29, оф. 7, ИНН 6658371541, ОГРН 1106658018862). </w:t>
      </w:r>
    </w:p>
    <w:p w14:paraId="114FD802">
      <w:pPr>
        <w:spacing w:after="120" w:line="264" w:lineRule="auto"/>
        <w:ind w:left="567"/>
        <w:rPr>
          <w:color w:val="800000"/>
          <w:u w:val="single"/>
        </w:rPr>
      </w:pPr>
      <w:r>
        <w:t xml:space="preserve">Место проведения торгов: электронная торговая площадка «Альянс Трейд», адрес в сети интернет: </w:t>
      </w:r>
      <w:r>
        <w:rPr>
          <w:color w:val="800000"/>
          <w:u w:val="single"/>
        </w:rPr>
        <w:t>https://trade-alliance.ru/</w:t>
      </w:r>
    </w:p>
    <w:p w14:paraId="114FD803">
      <w:pPr>
        <w:pStyle w:val="36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>
      <w:pPr>
        <w:spacing w:after="120" w:line="264" w:lineRule="auto"/>
        <w:ind w:left="142" w:firstLine="425"/>
      </w:pPr>
      <w:r>
        <w:t>21.09.2025 00:00:00 ⇆ 24.09.2025 00:00:00</w:t>
      </w:r>
      <w:bookmarkStart w:id="6" w:name="_Hlk38154481"/>
      <w:bookmarkEnd w:id="6"/>
    </w:p>
    <w:p w14:paraId="114FD805">
      <w:pPr>
        <w:pStyle w:val="36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>
      <w:pPr>
        <w:spacing w:line="288" w:lineRule="auto"/>
        <w:ind w:left="567"/>
      </w:pPr>
      <w:r>
        <w:t xml:space="preserve">В соответствии с протоколом определения участников № </w:t>
      </w:r>
      <w:r>
        <w:rPr>
          <w:u w:val="single"/>
        </w:rPr>
        <w:t>10354–ОТПП/2/1</w:t>
      </w:r>
      <w:r>
        <w:t xml:space="preserve"> от </w:t>
      </w:r>
      <w:r>
        <w:rPr>
          <w:u w:val="single"/>
        </w:rPr>
        <w:t>«24» сентября 2025 года</w:t>
      </w:r>
      <w:r>
        <w:t xml:space="preserve"> участниками торгов являются следующие лица (далее – Участники торгов):</w:t>
      </w:r>
    </w:p>
    <w:tbl>
      <w:tblPr>
        <w:tblStyle w:val="5"/>
        <w:tblW w:w="8636" w:type="dxa"/>
        <w:tblInd w:w="622" w:type="dxa"/>
        <w:tblLayout w:type="autofit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8636"/>
      </w:tblGrid>
      <w:tr w14:paraId="114FD80A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8636" w:type="dxa"/>
            <w:shd w:val="clear" w:color="auto" w:fill="auto"/>
          </w:tcPr>
          <w:p w14:paraId="114FD807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Бурматов Николай Владимирович</w:t>
            </w:r>
          </w:p>
          <w:p w14:paraId="114FD808">
            <w:pPr>
              <w:rPr>
                <w:lang w:val="en-US"/>
              </w:rPr>
            </w:pPr>
            <w:r>
              <w:rPr>
                <w:lang w:val="en-US"/>
              </w:rPr>
              <w:t>(ИНН:227401029706)</w:t>
            </w:r>
          </w:p>
          <w:p w14:paraId="114FD809">
            <w:pPr>
              <w:pStyle w:val="49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«23» сентября 2025 года,</w:t>
            </w:r>
            <w:r>
              <w:rPr>
                <w:u w:val="single"/>
              </w:rPr>
              <w:t>время</w:t>
            </w:r>
            <w:r>
              <w:rPr>
                <w:u w:val="single"/>
                <w:lang w:val="en-US"/>
              </w:rPr>
              <w:t>: 08:25:45;</w:t>
            </w:r>
          </w:p>
        </w:tc>
      </w:tr>
    </w:tbl>
    <w:p w14:paraId="114FD80B">
      <w:pPr>
        <w:pStyle w:val="36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Style w:val="5"/>
        <w:tblW w:w="5000" w:type="pct"/>
        <w:jc w:val="center"/>
        <w:tblLayout w:type="autofit"/>
        <w:tblCellMar>
          <w:top w:w="0" w:type="dxa"/>
          <w:left w:w="10" w:type="dxa"/>
          <w:bottom w:w="0" w:type="dxa"/>
          <w:right w:w="107" w:type="dxa"/>
        </w:tblCellMar>
      </w:tblPr>
      <w:tblGrid>
        <w:gridCol w:w="2962"/>
        <w:gridCol w:w="1982"/>
        <w:gridCol w:w="2264"/>
        <w:gridCol w:w="1980"/>
      </w:tblGrid>
      <w:tr w14:paraId="114FD811">
        <w:tblPrEx>
          <w:tblCellMar>
            <w:top w:w="0" w:type="dxa"/>
            <w:left w:w="10" w:type="dxa"/>
            <w:bottom w:w="0" w:type="dxa"/>
            <w:right w:w="107" w:type="dxa"/>
          </w:tblCellMar>
        </w:tblPrEx>
        <w:trPr>
          <w:jc w:val="center"/>
        </w:trPr>
        <w:tc>
          <w:tcPr>
            <w:tcW w:w="2924" w:type="dxa"/>
            <w:tcBorders>
              <w:top w:val="single" w:color="00000A" w:sz="8" w:space="0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shd w:val="clear" w:color="auto" w:fill="auto"/>
            <w:vAlign w:val="center"/>
          </w:tcPr>
          <w:p w14:paraId="114FD80D">
            <w:pPr>
              <w:pStyle w:val="37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color="00000A" w:sz="8" w:space="0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shd w:val="clear" w:color="auto" w:fill="auto"/>
            <w:vAlign w:val="center"/>
          </w:tcPr>
          <w:p w14:paraId="114FD80E">
            <w:pPr>
              <w:pStyle w:val="37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color="00000A" w:sz="8" w:space="0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vAlign w:val="center"/>
          </w:tcPr>
          <w:p w14:paraId="114FD80F">
            <w:pPr>
              <w:pStyle w:val="37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color="00000A" w:sz="8" w:space="0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shd w:val="clear" w:color="auto" w:fill="auto"/>
            <w:vAlign w:val="center"/>
          </w:tcPr>
          <w:p w14:paraId="114FD810">
            <w:pPr>
              <w:pStyle w:val="37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14:paraId="114FD816">
        <w:tblPrEx>
          <w:tblCellMar>
            <w:top w:w="0" w:type="dxa"/>
            <w:left w:w="10" w:type="dxa"/>
            <w:bottom w:w="0" w:type="dxa"/>
            <w:right w:w="107" w:type="dxa"/>
          </w:tblCellMar>
        </w:tblPrEx>
        <w:trPr>
          <w:jc w:val="center"/>
        </w:trPr>
        <w:tc>
          <w:tcPr>
            <w:tcW w:w="2924" w:type="dxa"/>
            <w:tcBorders>
              <w:top w:val="single" w:color="00000A" w:sz="8" w:space="0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shd w:val="clear" w:color="auto" w:fill="auto"/>
            <w:vAlign w:val="center"/>
          </w:tcPr>
          <w:p w14:paraId="114FD812">
            <w:pPr>
              <w:pStyle w:val="37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Бурматов Николай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color="00000A" w:sz="8" w:space="0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shd w:val="clear" w:color="auto" w:fill="auto"/>
            <w:vAlign w:val="center"/>
          </w:tcPr>
          <w:p w14:paraId="114FD813">
            <w:pPr>
              <w:pStyle w:val="37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119 000.00</w:t>
            </w:r>
          </w:p>
        </w:tc>
        <w:tc>
          <w:tcPr>
            <w:tcW w:w="2235" w:type="dxa"/>
            <w:tcBorders>
              <w:top w:val="single" w:color="00000A" w:sz="8" w:space="0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vAlign w:val="center"/>
          </w:tcPr>
          <w:p w14:paraId="114FD814">
            <w:pPr>
              <w:pStyle w:val="37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21.09.2025 00:00:00 ⇆ 24.09.2025 00:00:00</w:t>
            </w:r>
          </w:p>
        </w:tc>
        <w:tc>
          <w:tcPr>
            <w:tcW w:w="1954" w:type="dxa"/>
            <w:tcBorders>
              <w:top w:val="single" w:color="00000A" w:sz="8" w:space="0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shd w:val="clear" w:color="auto" w:fill="auto"/>
            <w:vAlign w:val="center"/>
          </w:tcPr>
          <w:p w14:paraId="114FD815">
            <w:pPr>
              <w:pStyle w:val="37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23.09.2025 08:25:45.059378</w:t>
            </w:r>
            <w:bookmarkStart w:id="7" w:name="_Hlk37851796"/>
            <w:bookmarkEnd w:id="7"/>
          </w:p>
        </w:tc>
      </w:tr>
    </w:tbl>
    <w:p w14:paraId="114FD817">
      <w:pPr>
        <w:pStyle w:val="36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Style w:val="5"/>
        <w:tblW w:w="5000" w:type="pct"/>
        <w:jc w:val="center"/>
        <w:tblLayout w:type="autofit"/>
        <w:tblCellMar>
          <w:top w:w="0" w:type="dxa"/>
          <w:left w:w="10" w:type="dxa"/>
          <w:bottom w:w="0" w:type="dxa"/>
          <w:right w:w="107" w:type="dxa"/>
        </w:tblCellMar>
      </w:tblPr>
      <w:tblGrid>
        <w:gridCol w:w="2333"/>
        <w:gridCol w:w="2468"/>
        <w:gridCol w:w="2293"/>
        <w:gridCol w:w="2094"/>
      </w:tblGrid>
      <w:tr w14:paraId="114FD81C">
        <w:tblPrEx>
          <w:tblCellMar>
            <w:top w:w="0" w:type="dxa"/>
            <w:left w:w="10" w:type="dxa"/>
            <w:bottom w:w="0" w:type="dxa"/>
            <w:right w:w="107" w:type="dxa"/>
          </w:tblCellMar>
        </w:tblPrEx>
        <w:trPr>
          <w:jc w:val="center"/>
        </w:trPr>
        <w:tc>
          <w:tcPr>
            <w:tcW w:w="2303" w:type="dxa"/>
            <w:tcBorders>
              <w:top w:val="single" w:color="00000A" w:sz="8" w:space="0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shd w:val="clear" w:color="auto" w:fill="auto"/>
            <w:vAlign w:val="center"/>
          </w:tcPr>
          <w:p w14:paraId="114FD818">
            <w:pPr>
              <w:pStyle w:val="37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color="00000A" w:sz="8" w:space="0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>
            <w:pPr>
              <w:pStyle w:val="37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color="00000A" w:sz="8" w:space="0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>
            <w:pPr>
              <w:pStyle w:val="37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color="00000A" w:sz="8" w:space="0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>
            <w:pPr>
              <w:pStyle w:val="37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14:paraId="114FD821">
        <w:tblPrEx>
          <w:tblCellMar>
            <w:top w:w="0" w:type="dxa"/>
            <w:left w:w="10" w:type="dxa"/>
            <w:bottom w:w="0" w:type="dxa"/>
            <w:right w:w="107" w:type="dxa"/>
          </w:tblCellMar>
        </w:tblPrEx>
        <w:trPr>
          <w:jc w:val="center"/>
        </w:trPr>
        <w:tc>
          <w:tcPr>
            <w:tcW w:w="2303" w:type="dxa"/>
            <w:tcBorders>
              <w:top w:val="single" w:color="00000A" w:sz="8" w:space="0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shd w:val="clear" w:color="auto" w:fill="auto"/>
            <w:vAlign w:val="center"/>
          </w:tcPr>
          <w:p w14:paraId="114FD81D">
            <w:pPr>
              <w:pStyle w:val="37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color="00000A" w:sz="8" w:space="0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>
            <w:pPr>
              <w:pStyle w:val="37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Бурматов Николай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color="00000A" w:sz="8" w:space="0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>
            <w:pPr>
              <w:pStyle w:val="37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Алтайский край, с. Солтон, ул. Взлетная, д. 21</w:t>
            </w:r>
          </w:p>
        </w:tc>
        <w:tc>
          <w:tcPr>
            <w:tcW w:w="2067" w:type="dxa"/>
            <w:tcBorders>
              <w:top w:val="single" w:color="00000A" w:sz="8" w:space="0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>
            <w:pPr>
              <w:pStyle w:val="37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119 000.00</w:t>
            </w:r>
          </w:p>
        </w:tc>
      </w:tr>
    </w:tbl>
    <w:p w14:paraId="114FD822">
      <w:pPr>
        <w:pStyle w:val="36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>
      <w:pPr>
        <w:spacing w:after="120" w:line="264" w:lineRule="auto"/>
        <w:ind w:left="567"/>
      </w:pPr>
      <w:r>
        <w:t>В течение 5 дней с даты протокола о результатах торгов Победителю торгов направляется предложение о заключении договора купли-продажи с приложением проекта такого договора. Договор купли-продажи заключается в течение 5 дней с даты получения предложения. В случае уклонения или отказа от заключения договора купли-продажи задаток возврату не подлежит.</w:t>
      </w:r>
    </w:p>
    <w:p w14:paraId="114FD824">
      <w:pPr>
        <w:pStyle w:val="36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>
      <w:pPr>
        <w:spacing w:after="120" w:line="264" w:lineRule="auto"/>
        <w:ind w:left="567"/>
      </w:pPr>
      <w:r>
        <w:t>Оплата по договору купли-продажи – не позднее 30 дней с даты подписания договора. Реквизиты для оплаты имущества: Банк Получателя: ФИЛИАЛ "ЦЕНТРАЛЬНЫЙ" ПАО "СОВКОМБАНК"; БИК 045004763; к/с 30101810150040000763, Получатель: Афонина Ксения Эдуардовна, ИНН 222104235778; счет для оплаты имущества 40817810550192144831.</w:t>
      </w:r>
    </w:p>
    <w:p w14:paraId="114FD826">
      <w:pPr>
        <w:pStyle w:val="36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>
      <w:pPr>
        <w:pStyle w:val="19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>
      <w:pPr>
        <w:pStyle w:val="19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</w:t>
      </w:r>
    </w:p>
    <w:p w14:paraId="114FD829">
      <w:pPr>
        <w:pStyle w:val="19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114FD82A">
      <w:pPr>
        <w:spacing w:after="120" w:line="264" w:lineRule="auto"/>
        <w:rPr>
          <w:lang w:val="en-US"/>
        </w:rPr>
      </w:pPr>
    </w:p>
    <w:p w14:paraId="114FD82B">
      <w:pPr>
        <w:pStyle w:val="19"/>
        <w:spacing w:before="120" w:beforeAutospacing="0" w:after="120" w:afterAutospacing="0" w:line="264" w:lineRule="auto"/>
        <w:jc w:val="both"/>
        <w:rPr>
          <w:lang w:val="en-US"/>
        </w:rPr>
      </w:pPr>
    </w:p>
    <w:sectPr>
      <w:headerReference r:id="rId3" w:type="default"/>
      <w:pgSz w:w="11906" w:h="16838"/>
      <w:pgMar w:top="851" w:right="1134" w:bottom="851" w:left="1701" w:header="708" w:footer="0" w:gutter="0"/>
      <w:cols w:space="720" w:num="1"/>
      <w:formProt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Liberation Sans">
    <w:altName w:val="Arial"/>
    <w:panose1 w:val="00000000000000000000"/>
    <w:charset w:val="01"/>
    <w:family w:val="swiss"/>
    <w:pitch w:val="default"/>
    <w:sig w:usb0="00000000" w:usb1="00000000" w:usb2="00000021" w:usb3="00000000" w:csb0="000001BF" w:csb1="00000000"/>
  </w:font>
  <w:font w:name="Noto Sans CJK SC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Lohit Devanagari">
    <w:altName w:val="Cambria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Liberation Mono">
    <w:altName w:val="Courier New"/>
    <w:panose1 w:val="00000000000000000000"/>
    <w:charset w:val="CC"/>
    <w:family w:val="modern"/>
    <w:pitch w:val="default"/>
    <w:sig w:usb0="00000000" w:usb1="00000000" w:usb2="00000001" w:usb3="00000000" w:csb0="000001B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4FD832">
    <w:pPr>
      <w:pStyle w:val="12"/>
    </w:pPr>
    <w:r>
      <w:drawing>
        <wp:anchor distT="0" distB="0" distL="0" distR="0" simplePos="0" relativeHeight="251659264" behindDoc="1" locked="0" layoutInCell="1" allowOverlap="1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Рисунок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autoHyphenation/>
  <w:characterSpacingControl w:val="doNotCompress"/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  <w:rsid w:val="2C021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qFormat="1" w:unhideWhenUsed="0" w:uiPriority="0" w:semiHidden="0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uppressAutoHyphens/>
      <w:jc w:val="both"/>
    </w:pPr>
    <w:rPr>
      <w:rFonts w:ascii="Times New Roman" w:hAnsi="Times New Roman" w:cs="Times New Roman" w:eastAsiaTheme="minorEastAsia"/>
      <w:color w:val="00000A"/>
      <w:sz w:val="24"/>
      <w:szCs w:val="24"/>
      <w:lang w:val="ru-RU" w:eastAsia="ru-RU" w:bidi="ar-SA"/>
    </w:rPr>
  </w:style>
  <w:style w:type="paragraph" w:styleId="2">
    <w:name w:val="heading 1"/>
    <w:basedOn w:val="1"/>
    <w:qFormat/>
    <w:uiPriority w:val="9"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3">
    <w:name w:val="heading 2"/>
    <w:basedOn w:val="1"/>
    <w:qFormat/>
    <w:uiPriority w:val="9"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FollowedHyperlink"/>
    <w:basedOn w:val="4"/>
    <w:semiHidden/>
    <w:unhideWhenUsed/>
    <w:qFormat/>
    <w:uiPriority w:val="99"/>
    <w:rPr>
      <w:color w:val="0000FF"/>
      <w:u w:val="single"/>
    </w:rPr>
  </w:style>
  <w:style w:type="character" w:styleId="7">
    <w:name w:val="annotation reference"/>
    <w:basedOn w:val="4"/>
    <w:semiHidden/>
    <w:unhideWhenUsed/>
    <w:qFormat/>
    <w:uiPriority w:val="99"/>
    <w:rPr>
      <w:sz w:val="16"/>
      <w:szCs w:val="16"/>
    </w:rPr>
  </w:style>
  <w:style w:type="paragraph" w:styleId="8">
    <w:name w:val="Balloon Text"/>
    <w:basedOn w:val="1"/>
    <w:semiHidden/>
    <w:unhideWhenUsed/>
    <w:qFormat/>
    <w:uiPriority w:val="99"/>
    <w:rPr>
      <w:rFonts w:ascii="Segoe UI" w:hAnsi="Segoe UI" w:cs="Segoe UI"/>
      <w:sz w:val="18"/>
      <w:szCs w:val="18"/>
    </w:rPr>
  </w:style>
  <w:style w:type="paragraph" w:styleId="9">
    <w:name w:val="caption"/>
    <w:basedOn w:val="1"/>
    <w:qFormat/>
    <w:uiPriority w:val="0"/>
    <w:pPr>
      <w:suppressLineNumbers/>
      <w:spacing w:before="120" w:after="120"/>
    </w:pPr>
    <w:rPr>
      <w:rFonts w:cs="Lohit Devanagari"/>
      <w:i/>
      <w:iCs/>
    </w:rPr>
  </w:style>
  <w:style w:type="paragraph" w:styleId="10">
    <w:name w:val="annotation text"/>
    <w:basedOn w:val="1"/>
    <w:semiHidden/>
    <w:unhideWhenUsed/>
    <w:qFormat/>
    <w:uiPriority w:val="99"/>
    <w:rPr>
      <w:sz w:val="20"/>
      <w:szCs w:val="20"/>
    </w:rPr>
  </w:style>
  <w:style w:type="paragraph" w:styleId="11">
    <w:name w:val="annotation subject"/>
    <w:basedOn w:val="10"/>
    <w:semiHidden/>
    <w:unhideWhenUsed/>
    <w:qFormat/>
    <w:uiPriority w:val="99"/>
    <w:rPr>
      <w:b/>
      <w:bCs/>
    </w:rPr>
  </w:style>
  <w:style w:type="paragraph" w:styleId="12">
    <w:name w:val="header"/>
    <w:basedOn w:val="1"/>
    <w:unhideWhenUsed/>
    <w:qFormat/>
    <w:uiPriority w:val="99"/>
    <w:pPr>
      <w:tabs>
        <w:tab w:val="center" w:pos="4677"/>
        <w:tab w:val="right" w:pos="9355"/>
      </w:tabs>
    </w:pPr>
  </w:style>
  <w:style w:type="paragraph" w:styleId="13">
    <w:name w:val="Body Text"/>
    <w:basedOn w:val="1"/>
    <w:semiHidden/>
    <w:unhideWhenUsed/>
    <w:qFormat/>
    <w:uiPriority w:val="99"/>
    <w:pPr>
      <w:spacing w:beforeAutospacing="1" w:afterAutospacing="1" w:line="360" w:lineRule="auto"/>
      <w:ind w:firstLine="737"/>
    </w:pPr>
  </w:style>
  <w:style w:type="paragraph" w:styleId="14">
    <w:name w:val="index heading"/>
    <w:basedOn w:val="1"/>
    <w:qFormat/>
    <w:uiPriority w:val="0"/>
    <w:pPr>
      <w:suppressLineNumbers/>
    </w:pPr>
    <w:rPr>
      <w:rFonts w:cs="Lohit Devanagari"/>
    </w:rPr>
  </w:style>
  <w:style w:type="paragraph" w:styleId="15">
    <w:name w:val="Body Text Indent"/>
    <w:basedOn w:val="1"/>
    <w:semiHidden/>
    <w:unhideWhenUsed/>
    <w:uiPriority w:val="99"/>
    <w:pPr>
      <w:spacing w:beforeAutospacing="1" w:afterAutospacing="1" w:line="360" w:lineRule="auto"/>
      <w:ind w:firstLine="737"/>
    </w:pPr>
  </w:style>
  <w:style w:type="paragraph" w:styleId="16">
    <w:name w:val="Title"/>
    <w:basedOn w:val="1"/>
    <w:next w:val="13"/>
    <w:qFormat/>
    <w:uiPriority w:val="10"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17">
    <w:name w:val="footer"/>
    <w:basedOn w:val="1"/>
    <w:unhideWhenUsed/>
    <w:qFormat/>
    <w:uiPriority w:val="99"/>
    <w:pPr>
      <w:tabs>
        <w:tab w:val="center" w:pos="4677"/>
        <w:tab w:val="right" w:pos="9355"/>
      </w:tabs>
    </w:pPr>
  </w:style>
  <w:style w:type="paragraph" w:styleId="18">
    <w:name w:val="List"/>
    <w:basedOn w:val="13"/>
    <w:qFormat/>
    <w:uiPriority w:val="0"/>
    <w:rPr>
      <w:rFonts w:cs="Lohit Devanagari"/>
    </w:rPr>
  </w:style>
  <w:style w:type="paragraph" w:styleId="19">
    <w:name w:val="Normal (Web)"/>
    <w:basedOn w:val="1"/>
    <w:semiHidden/>
    <w:unhideWhenUsed/>
    <w:qFormat/>
    <w:uiPriority w:val="99"/>
    <w:pPr>
      <w:spacing w:beforeAutospacing="1" w:afterAutospacing="1"/>
      <w:jc w:val="left"/>
    </w:pPr>
  </w:style>
  <w:style w:type="character" w:customStyle="1" w:styleId="20">
    <w:name w:val="Интернет-ссылка"/>
    <w:basedOn w:val="4"/>
    <w:unhideWhenUsed/>
    <w:qFormat/>
    <w:uiPriority w:val="99"/>
    <w:rPr>
      <w:color w:val="0000FF"/>
      <w:u w:val="single"/>
    </w:rPr>
  </w:style>
  <w:style w:type="character" w:customStyle="1" w:styleId="21">
    <w:name w:val="Заголовок 1 Знак"/>
    <w:basedOn w:val="4"/>
    <w:qFormat/>
    <w:uiPriority w:val="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customStyle="1" w:styleId="22">
    <w:name w:val="Заголовок 2 Знак"/>
    <w:basedOn w:val="4"/>
    <w:semiHidden/>
    <w:qFormat/>
    <w:uiPriority w:val="9"/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customStyle="1" w:styleId="23">
    <w:name w:val="Заголовок Знак"/>
    <w:basedOn w:val="4"/>
    <w:qFormat/>
    <w:uiPriority w:val="10"/>
    <w:rPr>
      <w:rFonts w:asciiTheme="majorHAnsi" w:hAnsiTheme="majorHAnsi" w:eastAsiaTheme="majorEastAsia" w:cstheme="majorBidi"/>
      <w:spacing w:val="-10"/>
      <w:kern w:val="2"/>
      <w:sz w:val="56"/>
      <w:szCs w:val="56"/>
    </w:rPr>
  </w:style>
  <w:style w:type="character" w:customStyle="1" w:styleId="24">
    <w:name w:val="Основной текст Знак"/>
    <w:basedOn w:val="4"/>
    <w:semiHidden/>
    <w:qFormat/>
    <w:uiPriority w:val="99"/>
    <w:rPr>
      <w:rFonts w:eastAsiaTheme="minorEastAsia"/>
      <w:sz w:val="24"/>
      <w:szCs w:val="24"/>
    </w:rPr>
  </w:style>
  <w:style w:type="character" w:customStyle="1" w:styleId="25">
    <w:name w:val="Основной текст с отступом Знак"/>
    <w:basedOn w:val="4"/>
    <w:semiHidden/>
    <w:qFormat/>
    <w:uiPriority w:val="99"/>
    <w:rPr>
      <w:rFonts w:eastAsiaTheme="minorEastAsia"/>
      <w:sz w:val="24"/>
      <w:szCs w:val="24"/>
    </w:rPr>
  </w:style>
  <w:style w:type="character" w:customStyle="1" w:styleId="26">
    <w:name w:val="Верхний колонтитул Знак"/>
    <w:basedOn w:val="4"/>
    <w:qFormat/>
    <w:uiPriority w:val="99"/>
    <w:rPr>
      <w:rFonts w:eastAsiaTheme="minorEastAsia"/>
      <w:sz w:val="24"/>
      <w:szCs w:val="24"/>
    </w:rPr>
  </w:style>
  <w:style w:type="character" w:customStyle="1" w:styleId="27">
    <w:name w:val="Нижний колонтитул Знак"/>
    <w:basedOn w:val="4"/>
    <w:qFormat/>
    <w:uiPriority w:val="99"/>
    <w:rPr>
      <w:rFonts w:eastAsiaTheme="minorEastAsia"/>
      <w:sz w:val="24"/>
      <w:szCs w:val="24"/>
    </w:rPr>
  </w:style>
  <w:style w:type="character" w:customStyle="1" w:styleId="28">
    <w:name w:val="Unresolved Mention"/>
    <w:basedOn w:val="4"/>
    <w:semiHidden/>
    <w:unhideWhenUsed/>
    <w:qFormat/>
    <w:uiPriority w:val="99"/>
    <w:rPr>
      <w:color w:val="808080"/>
      <w:shd w:val="clear" w:color="auto" w:fill="E6E6E6"/>
    </w:rPr>
  </w:style>
  <w:style w:type="character" w:customStyle="1" w:styleId="29">
    <w:name w:val="Текст примечания Знак"/>
    <w:basedOn w:val="4"/>
    <w:semiHidden/>
    <w:qFormat/>
    <w:uiPriority w:val="99"/>
    <w:rPr>
      <w:rFonts w:eastAsiaTheme="minorEastAsia"/>
    </w:rPr>
  </w:style>
  <w:style w:type="character" w:customStyle="1" w:styleId="30">
    <w:name w:val="Тема примечания Знак"/>
    <w:basedOn w:val="29"/>
    <w:semiHidden/>
    <w:qFormat/>
    <w:uiPriority w:val="99"/>
    <w:rPr>
      <w:rFonts w:eastAsiaTheme="minorEastAsia"/>
      <w:b/>
      <w:bCs/>
    </w:rPr>
  </w:style>
  <w:style w:type="character" w:customStyle="1" w:styleId="31">
    <w:name w:val="Текст выноски Знак"/>
    <w:basedOn w:val="4"/>
    <w:semiHidden/>
    <w:qFormat/>
    <w:uiPriority w:val="99"/>
    <w:rPr>
      <w:rFonts w:ascii="Segoe UI" w:hAnsi="Segoe UI" w:cs="Segoe UI" w:eastAsiaTheme="minorEastAsia"/>
      <w:sz w:val="18"/>
      <w:szCs w:val="18"/>
    </w:rPr>
  </w:style>
  <w:style w:type="character" w:customStyle="1" w:styleId="32">
    <w:name w:val="Посещённая гиперссылка"/>
    <w:qFormat/>
    <w:uiPriority w:val="0"/>
    <w:rPr>
      <w:color w:val="800000"/>
      <w:u w:val="single"/>
    </w:rPr>
  </w:style>
  <w:style w:type="paragraph" w:customStyle="1" w:styleId="33">
    <w:name w:val="Heading"/>
    <w:basedOn w:val="1"/>
    <w:next w:val="13"/>
    <w:qFormat/>
    <w:uiPriority w:val="0"/>
    <w:pPr>
      <w:keepNext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customStyle="1" w:styleId="34">
    <w:name w:val="Index"/>
    <w:basedOn w:val="1"/>
    <w:qFormat/>
    <w:uiPriority w:val="0"/>
    <w:pPr>
      <w:suppressLineNumbers/>
    </w:pPr>
    <w:rPr>
      <w:rFonts w:cs="Lohit Devanagari"/>
    </w:rPr>
  </w:style>
  <w:style w:type="paragraph" w:customStyle="1" w:styleId="35">
    <w:name w:val="msonormal"/>
    <w:basedOn w:val="1"/>
    <w:qFormat/>
    <w:uiPriority w:val="0"/>
    <w:pPr>
      <w:spacing w:beforeAutospacing="1" w:afterAutospacing="1"/>
      <w:jc w:val="left"/>
    </w:pPr>
  </w:style>
  <w:style w:type="paragraph" w:styleId="36">
    <w:name w:val="List Paragraph"/>
    <w:basedOn w:val="1"/>
    <w:qFormat/>
    <w:uiPriority w:val="34"/>
    <w:pPr>
      <w:spacing w:beforeAutospacing="1" w:afterAutospacing="1"/>
      <w:ind w:left="360" w:hanging="360"/>
      <w:jc w:val="left"/>
    </w:pPr>
    <w:rPr>
      <w:b/>
      <w:bCs/>
    </w:rPr>
  </w:style>
  <w:style w:type="paragraph" w:customStyle="1" w:styleId="37">
    <w:name w:val="tabletext"/>
    <w:basedOn w:val="1"/>
    <w:qFormat/>
    <w:uiPriority w:val="0"/>
    <w:pPr>
      <w:jc w:val="left"/>
    </w:pPr>
  </w:style>
  <w:style w:type="paragraph" w:customStyle="1" w:styleId="38">
    <w:name w:val="tablehead"/>
    <w:basedOn w:val="1"/>
    <w:qFormat/>
    <w:uiPriority w:val="0"/>
    <w:pPr>
      <w:jc w:val="left"/>
    </w:pPr>
    <w:rPr>
      <w:b/>
      <w:bCs/>
    </w:rPr>
  </w:style>
  <w:style w:type="paragraph" w:customStyle="1" w:styleId="39">
    <w:name w:val="paragraph"/>
    <w:basedOn w:val="1"/>
    <w:qFormat/>
    <w:uiPriority w:val="0"/>
    <w:pPr>
      <w:ind w:firstLine="567"/>
      <w:jc w:val="left"/>
    </w:pPr>
    <w:rPr>
      <w:b/>
      <w:bCs/>
    </w:rPr>
  </w:style>
  <w:style w:type="paragraph" w:customStyle="1" w:styleId="40">
    <w:name w:val="paragraphtext"/>
    <w:basedOn w:val="1"/>
    <w:qFormat/>
    <w:uiPriority w:val="0"/>
    <w:pPr>
      <w:ind w:firstLine="567"/>
    </w:pPr>
  </w:style>
  <w:style w:type="paragraph" w:customStyle="1" w:styleId="41">
    <w:name w:val="paragraphtextwithoutindent"/>
    <w:basedOn w:val="1"/>
    <w:qFormat/>
    <w:uiPriority w:val="0"/>
  </w:style>
  <w:style w:type="paragraph" w:customStyle="1" w:styleId="42">
    <w:name w:val="paragraphlist"/>
    <w:basedOn w:val="1"/>
    <w:qFormat/>
    <w:uiPriority w:val="0"/>
    <w:pPr>
      <w:spacing w:beforeAutospacing="1" w:afterAutospacing="1"/>
    </w:pPr>
  </w:style>
  <w:style w:type="paragraph" w:customStyle="1" w:styleId="43">
    <w:name w:val="questiontext"/>
    <w:basedOn w:val="1"/>
    <w:qFormat/>
    <w:uiPriority w:val="0"/>
    <w:pPr>
      <w:ind w:left="-567" w:right="-567" w:firstLine="567"/>
    </w:pPr>
  </w:style>
  <w:style w:type="paragraph" w:customStyle="1" w:styleId="44">
    <w:name w:val="committee"/>
    <w:basedOn w:val="1"/>
    <w:qFormat/>
    <w:uiPriority w:val="0"/>
    <w:pPr>
      <w:ind w:firstLine="567"/>
    </w:pPr>
  </w:style>
  <w:style w:type="paragraph" w:customStyle="1" w:styleId="45">
    <w:name w:val="committeename"/>
    <w:basedOn w:val="1"/>
    <w:qFormat/>
    <w:uiPriority w:val="0"/>
    <w:pPr>
      <w:jc w:val="left"/>
    </w:pPr>
  </w:style>
  <w:style w:type="paragraph" w:customStyle="1" w:styleId="46">
    <w:name w:val="committeesignaturename"/>
    <w:basedOn w:val="1"/>
    <w:qFormat/>
    <w:uiPriority w:val="0"/>
    <w:pPr>
      <w:spacing w:beforeAutospacing="1" w:afterAutospacing="1"/>
      <w:jc w:val="left"/>
    </w:pPr>
  </w:style>
  <w:style w:type="paragraph" w:customStyle="1" w:styleId="47">
    <w:name w:val="committeesignature"/>
    <w:basedOn w:val="1"/>
    <w:qFormat/>
    <w:uiPriority w:val="0"/>
    <w:pPr>
      <w:spacing w:beforeAutospacing="1" w:afterAutospacing="1"/>
      <w:ind w:left="1134" w:hanging="567"/>
      <w:jc w:val="left"/>
    </w:pPr>
  </w:style>
  <w:style w:type="paragraph" w:customStyle="1" w:styleId="48">
    <w:name w:val="noticeparagraphtext"/>
    <w:basedOn w:val="1"/>
    <w:qFormat/>
    <w:uiPriority w:val="0"/>
    <w:pPr>
      <w:ind w:firstLine="567"/>
    </w:pPr>
    <w:rPr>
      <w:sz w:val="28"/>
      <w:szCs w:val="28"/>
    </w:rPr>
  </w:style>
  <w:style w:type="paragraph" w:customStyle="1" w:styleId="49">
    <w:name w:val="Содержимое таблицы"/>
    <w:basedOn w:val="1"/>
    <w:qFormat/>
    <w:uiPriority w:val="0"/>
    <w:pPr>
      <w:suppressLineNumbers/>
      <w:jc w:val="left"/>
    </w:pPr>
    <w:rPr>
      <w:rFonts w:eastAsia="Times New Roman"/>
      <w:lang w:eastAsia="zh-CN"/>
    </w:rPr>
  </w:style>
  <w:style w:type="paragraph" w:customStyle="1" w:styleId="50">
    <w:name w:val="Header and Footer"/>
    <w:basedOn w:val="1"/>
    <w:qFormat/>
    <w:uiPriority w:val="0"/>
  </w:style>
  <w:style w:type="paragraph" w:customStyle="1" w:styleId="51">
    <w:name w:val="Текст в заданном формате"/>
    <w:basedOn w:val="1"/>
    <w:qFormat/>
    <w:uiPriority w:val="0"/>
    <w:rPr>
      <w:rFonts w:ascii="Liberation Mono" w:hAnsi="Liberation Mono" w:eastAsia="Liberation Mono" w:cs="Liberation Mono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339</Words>
  <Characters>1933</Characters>
  <Lines>16</Lines>
  <Paragraphs>4</Paragraphs>
  <TotalTime>0</TotalTime>
  <ScaleCrop>false</ScaleCrop>
  <LinksUpToDate>false</LinksUpToDate>
  <CharactersWithSpaces>2268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2018-02-15T22:24:00Z</dcterms:created>
  <dc:creator>Boss</dc:creator>
  <cp:lastModifiedBy>Данила</cp:lastModifiedBy>
  <dcterms:modified xsi:type="dcterms:W3CDTF">2025-10-06T11:37:03Z</dcterms:modified>
  <dc:title>«УТВЕРЖДАЮ»</dc:title>
  <cp:revision>58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KSOProductBuildVer">
    <vt:lpwstr>1049-12.2.0.22549</vt:lpwstr>
  </property>
  <property fmtid="{D5CDD505-2E9C-101B-9397-08002B2CF9AE}" pid="9" name="ICV">
    <vt:lpwstr>EBB9F363CE7B465EBDA3C29B67776494_12</vt:lpwstr>
  </property>
</Properties>
</file>