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10230–ОТПП/2/40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40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«15» сентября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10230-ОТПП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КП "ЭРА".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40</w:t>
      </w:r>
      <w:r>
        <w:rPr>
          <w:rFonts w:eastAsia="Times New Roman"/>
        </w:rPr>
        <w:t>: Тестер волоконно-оптический Рубин-021, 9582.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76 967.10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А21-11494/2023.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Калининградской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АО КП "ЭРА".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05.09.2025 00:00:00 ⇆ 14.09.2025 16:00:00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10230–ОТПП/2/40</w:t>
      </w:r>
      <w:r>
        <w:t xml:space="preserve"> от </w:t>
      </w:r>
      <w:r>
        <w:rPr>
          <w:u w:val="single"/>
        </w:rPr>
        <w:t>«15» сентября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Горелов Дмитрий Николаевич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(ИНН:391201367140)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«13» сентября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20:32:59;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Горелов Дмитрий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05.09.2025 00:00:00 ⇆ 14.09.2025 16:00:00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13.09.2025 20:32:59.277642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Горелов Дмитрий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Калининградская область, город Светлогорск, улица Мичурина 4-7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10 100.00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В течение пяти дней с даты подписания протокола о результатах торгов арбитражный управляющий направляет победителю торгов предложение заключить договор купли-продажи с приложением проекта данного договора (проекты договора купли-продажи имущества и уступки прав требования размещены на ЭТП). В случае отказа или уклонения победителя торгов от подписания данного договора в течение пяти дней с даты получения указанного предложения арбитражного управляющего, внесенный задаток ему не возвращается, а победитель утрачивает право на заключение указанного договора купли-продажи.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обязан уплатить цену продажи имущества, определенную на торгах, не позднее чем через 30 (тридцать) календарных дней с даты подписания договора купли-продажи (реквизиты счетов на оплату указываются в договоре). Сумма внесенного задатка засчитывается в счет платежей за приобретаемое имущество.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(Шеваренков Леонид Михайлович)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ШЕВАРЕНКОВ ЛЕОНИД МИХАЙЛОВИЧ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