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10043–ОТПП/2/7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уставном капитале ООО «Развитие оптимальных стратегий промышленной ресурсообеспеченности-эколоджи» (ООО «Роспромресурс-Эко»), ОГРН 1125259004804, номинальная стоимость доли 100 000 рублей, 100% от общего размера уставного капитала.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А43-27642/2021.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Галицкова Лариса Валерьевна.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