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10031–ОАОФ/2/7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 (повторные торги), должник Галицкова Лариса Валерьевна;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Доля в уставном капитале ООО «Развитие оптимальных стратегий промышленной ресурсообеспеченности-эколоджи» (ООО «Роспромресурс-Эко»), ОГРН 1185275050014, номинальная стоимость доли 100 000 рублей, 100% от общего размера уставного капитала.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А43-27642/2021.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Галицкова Лариса Валерьевна.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«09»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«12»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«14»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февраля 2024г. 10:00:00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