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Договор задатка</w:t>
      </w:r>
    </w:p>
    <w:p w:rsid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(Договор присоединения)</w:t>
      </w:r>
    </w:p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Екатеринбург                                                                                            </w:t>
      </w:r>
      <w:proofErr w:type="gramStart"/>
      <w:r>
        <w:rPr>
          <w:sz w:val="23"/>
          <w:szCs w:val="23"/>
        </w:rPr>
        <w:t xml:space="preserve">   «</w:t>
      </w:r>
      <w:proofErr w:type="gramEnd"/>
      <w:r>
        <w:rPr>
          <w:sz w:val="23"/>
          <w:szCs w:val="23"/>
        </w:rPr>
        <w:t xml:space="preserve">___ » _____________ 20 г.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Общество с ограниченной ответственностью «УралБидИн» (ООО «УралБидИн»), именуемое в дальнейшем «Оператор электронной площадки», в лице директора </w:t>
      </w:r>
      <w:proofErr w:type="spellStart"/>
      <w:r>
        <w:rPr>
          <w:sz w:val="23"/>
          <w:szCs w:val="23"/>
        </w:rPr>
        <w:t>Щепетова</w:t>
      </w:r>
      <w:proofErr w:type="spellEnd"/>
      <w:r>
        <w:rPr>
          <w:sz w:val="23"/>
          <w:szCs w:val="23"/>
        </w:rPr>
        <w:t xml:space="preserve"> Дмитрия Алексеевича, действующего на основании Устава, с одной стороны, </w:t>
      </w:r>
    </w:p>
    <w:p w:rsidR="00410BFC" w:rsidRDefault="00410BFC" w:rsidP="00410B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, именуемый в дальнейшем «Участник торгов», в лице_________________, действующего на </w:t>
      </w:r>
      <w:proofErr w:type="gramStart"/>
      <w:r>
        <w:rPr>
          <w:sz w:val="23"/>
          <w:szCs w:val="23"/>
        </w:rPr>
        <w:t>основании ,</w:t>
      </w:r>
      <w:proofErr w:type="gramEnd"/>
      <w:r>
        <w:rPr>
          <w:sz w:val="23"/>
          <w:szCs w:val="23"/>
        </w:rPr>
        <w:t xml:space="preserve"> с другой стороны, </w:t>
      </w:r>
    </w:p>
    <w:p w:rsidR="00410BFC" w:rsidRDefault="00410BFC" w:rsidP="00410BFC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и ,</w:t>
      </w:r>
      <w:proofErr w:type="gramEnd"/>
      <w:r>
        <w:rPr>
          <w:sz w:val="23"/>
          <w:szCs w:val="23"/>
        </w:rPr>
        <w:t xml:space="preserve"> именуемый в дальнейшем «Организатор торгов», в лице_______________________ действующего на основании __________________ с третьей стороны, совместно именуемые «Стороны», заключили настоящий договор о нижеследующем: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1. Предмет договора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настоящего Договора является предоставление Участнику торгов возможности внесения денежных средств, используемых в качестве задатка для участия в торгах на Лицевой счет, предоставленный ему Оператором электронной площадки, после прохождения процедуры регистрации, и вывода денежных средств с Лицевого счета. </w:t>
      </w: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1.2. Задаток перечисляется на расчетный счет Оператора электронной площадки для пополнения Лицевого счета Участника в соответствии с ПУБЛИЧНОЙ ОФЕРТОЙ о заключении Договора задатка с Оператором электронной торговой площадки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», размещенной по адресу </w:t>
      </w:r>
      <w:hyperlink r:id="rId7" w:history="1">
        <w:proofErr w:type="gramStart"/>
        <w:r w:rsidR="002E6D94" w:rsidRPr="00C22E97">
          <w:rPr>
            <w:rStyle w:val="a3"/>
            <w:sz w:val="23"/>
            <w:szCs w:val="23"/>
          </w:rPr>
          <w:t>https://uralbidin.ru/instruction</w:t>
        </w:r>
      </w:hyperlink>
      <w:r w:rsidR="002E6D94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а именно: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Получатель: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ИНН: </w:t>
      </w:r>
      <w:r w:rsidR="00553B6A" w:rsidRPr="00553B6A">
        <w:rPr>
          <w:sz w:val="23"/>
          <w:szCs w:val="23"/>
        </w:rPr>
        <w:t>6658371541</w:t>
      </w:r>
      <w:r>
        <w:rPr>
          <w:sz w:val="23"/>
          <w:szCs w:val="23"/>
        </w:rPr>
        <w:t xml:space="preserve">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КПП: </w:t>
      </w:r>
      <w:r w:rsidR="00553B6A" w:rsidRPr="00553B6A">
        <w:rPr>
          <w:sz w:val="23"/>
          <w:szCs w:val="23"/>
        </w:rPr>
        <w:t>665801001</w:t>
      </w:r>
      <w:r>
        <w:rPr>
          <w:sz w:val="23"/>
          <w:szCs w:val="23"/>
        </w:rPr>
        <w:t xml:space="preserve">; 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спец</w:t>
      </w:r>
      <w:proofErr w:type="gramEnd"/>
      <w:r w:rsidR="00410BFC">
        <w:rPr>
          <w:sz w:val="23"/>
          <w:szCs w:val="23"/>
        </w:rPr>
        <w:t xml:space="preserve">/счет: </w:t>
      </w:r>
      <w:r w:rsidRPr="009768DA">
        <w:rPr>
          <w:sz w:val="23"/>
          <w:szCs w:val="23"/>
        </w:rPr>
        <w:t>Счет: 40702810712020600067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 w:rsidRPr="009768DA">
        <w:rPr>
          <w:sz w:val="23"/>
          <w:szCs w:val="23"/>
        </w:rPr>
        <w:t>в</w:t>
      </w:r>
      <w:proofErr w:type="gramEnd"/>
      <w:r w:rsidRPr="009768DA">
        <w:rPr>
          <w:sz w:val="23"/>
          <w:szCs w:val="23"/>
        </w:rPr>
        <w:t xml:space="preserve"> Филиал "Корпоративный" ПАО "</w:t>
      </w:r>
      <w:proofErr w:type="spellStart"/>
      <w:r w:rsidRPr="009768DA">
        <w:rPr>
          <w:sz w:val="23"/>
          <w:szCs w:val="23"/>
        </w:rPr>
        <w:t>Совкомбанк</w:t>
      </w:r>
      <w:proofErr w:type="spellEnd"/>
      <w:r w:rsidRPr="009768DA">
        <w:rPr>
          <w:sz w:val="23"/>
          <w:szCs w:val="23"/>
        </w:rPr>
        <w:t>" (г. Москва)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 w:rsidRPr="009768DA">
        <w:rPr>
          <w:sz w:val="23"/>
          <w:szCs w:val="23"/>
        </w:rPr>
        <w:t>к</w:t>
      </w:r>
      <w:proofErr w:type="gramEnd"/>
      <w:r w:rsidRPr="009768DA">
        <w:rPr>
          <w:sz w:val="23"/>
          <w:szCs w:val="23"/>
        </w:rPr>
        <w:t>/с 30101810445250000360, БИК 044525360</w:t>
      </w:r>
    </w:p>
    <w:p w:rsidR="009768DA" w:rsidRDefault="009768DA" w:rsidP="009768DA">
      <w:pPr>
        <w:pStyle w:val="Default"/>
        <w:rPr>
          <w:sz w:val="23"/>
          <w:szCs w:val="23"/>
        </w:rPr>
      </w:pPr>
      <w:r w:rsidRPr="009768DA">
        <w:rPr>
          <w:sz w:val="23"/>
          <w:szCs w:val="23"/>
        </w:rPr>
        <w:t>SWIFT: SOMRRUMMXXX (для получения переводов в рублях от нерезидентов)</w:t>
      </w:r>
    </w:p>
    <w:p w:rsidR="00410BFC" w:rsidRDefault="00410BFC" w:rsidP="009768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Назначение платежа: «Задаток для участия в торгах </w:t>
      </w:r>
      <w:r w:rsidR="009768DA">
        <w:rPr>
          <w:sz w:val="23"/>
          <w:szCs w:val="23"/>
        </w:rPr>
        <w:t xml:space="preserve">№ ___ или </w:t>
      </w:r>
      <w:r>
        <w:rPr>
          <w:sz w:val="23"/>
          <w:szCs w:val="23"/>
        </w:rPr>
        <w:t>(пополнение лицевого счета №</w:t>
      </w:r>
      <w:r w:rsidR="009768DA">
        <w:rPr>
          <w:sz w:val="23"/>
          <w:szCs w:val="23"/>
        </w:rPr>
        <w:t>__________</w:t>
      </w:r>
      <w:r>
        <w:rPr>
          <w:sz w:val="23"/>
          <w:szCs w:val="23"/>
        </w:rPr>
        <w:t xml:space="preserve">), НДС не облагается», где после № указывается номер </w:t>
      </w:r>
      <w:r w:rsidR="009768DA">
        <w:rPr>
          <w:sz w:val="23"/>
          <w:szCs w:val="23"/>
        </w:rPr>
        <w:t xml:space="preserve">торговой процедуры или </w:t>
      </w:r>
      <w:r>
        <w:rPr>
          <w:sz w:val="23"/>
          <w:szCs w:val="23"/>
        </w:rPr>
        <w:t xml:space="preserve">лицевого счета участника на площадке. При этом все денежные средства, вносимые Участником торгов на Лицевой счет, являются пополнением баланса Лицевого счета для последующей оплаты задатков за участие в торгах. </w:t>
      </w:r>
    </w:p>
    <w:p w:rsidR="00410BFC" w:rsidRDefault="00410BFC" w:rsidP="00553B6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случае, если перевод денежных средств на Лицевой счет осуществляет иное лицо, а не сам Участник торгов, которому данный Лицевой счет принадлежит, в назначении платежа дополнительно должны быть указаны ФИО или наименование, а также ИНН лица, за которое производится платеж.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Участником в счет обеспечения оплаты приобретаемого на торгах имущества.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Задаток должен быть внесен Участником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предложения. </w:t>
      </w:r>
      <w:r>
        <w:rPr>
          <w:color w:val="auto"/>
          <w:sz w:val="23"/>
          <w:szCs w:val="23"/>
        </w:rPr>
        <w:t xml:space="preserve">Денежные средства в сумме, соответствующей задатку, блокируются на Лицевом счете Участника в момент подачи заявки на участие в торгах. </w:t>
      </w:r>
    </w:p>
    <w:p w:rsidR="00410BFC" w:rsidRDefault="00410BFC" w:rsidP="00553B6A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1.4. В случае не внесения Участником торгов денежных средств в качестве задатка либо перевода денежных средств в неполном объеме до окончания срока приема заявок на участие в торгах, либо после окончания периода действия ценового предложения в торгах посредством публичного предложения, в котором Участником торгов подана заявка на участие в торгах, обязательства Участника торгов по внесению задатка считаются неисполненными, что признается </w:t>
      </w:r>
      <w:r>
        <w:rPr>
          <w:color w:val="auto"/>
          <w:sz w:val="23"/>
          <w:szCs w:val="23"/>
        </w:rPr>
        <w:lastRenderedPageBreak/>
        <w:t xml:space="preserve">отказом Участника торгов от участия в торгах и является основанием для отказа в допуске Участника к торгам, согласно абз.5 п.12 ст.110 127-ФЗ «О несостоятельности (банкротстве)».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1.5. Денежные средства, перечисленные в соответствии с настоящим Договором, не являются объектом налогообложения в соответствии с п.2 ст. 251 Налогового Кодекса РФ. Проценты на указанные денежные средства не начисляются в соответствии со ст. 317.1 Гражданского Кодекса РФ.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Права и обязанности Сторон</w:t>
      </w:r>
    </w:p>
    <w:p w:rsidR="00553B6A" w:rsidRDefault="00553B6A" w:rsidP="00553B6A">
      <w:pPr>
        <w:pStyle w:val="Default"/>
        <w:jc w:val="center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 Участник торгов вправе: </w:t>
      </w:r>
    </w:p>
    <w:p w:rsidR="00410BFC" w:rsidRDefault="00410BFC" w:rsidP="00553B6A">
      <w:pPr>
        <w:pStyle w:val="Default"/>
        <w:spacing w:after="25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2.1.1. Пополнять Лицевой счет для оплаты задатка для участия в торгах.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2.1.2. Осуществлять отзыв задатка, перечисленного Участником торгов для участия в торгах с Лицевого счета, в случае, если Участник торгов отзывает заявку на участие в торгах до окончания срока приема заявок на участие в торгах при отсутствии намерений дальнейшего участия в указанных торгах. </w:t>
      </w:r>
    </w:p>
    <w:p w:rsidR="002E6D94" w:rsidRDefault="002E6D94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 Оператор вправе: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2.2.1. Осуществлять перевод (возврат) денежных средств с Лицевого счета Участника торгов в соответствии с заявлением на вывод денежных средств по реквизитам Участника торгов, указанным в данном заявлении, в срок не более 5 рабочих дней с даты получения такого заявления.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2.2.2. В случае некорректного указания Участником торгов реквизитов получателя денежных средств отказать в исполнении заявления на вывод денежных средств с указанием причины отказа. В данном случае срок на возврат денежных средств исчисляется с даты поступления от Участника торгов корректно заполненного заявления на вывод денежных средств.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2.2.3. В случае некорректного указания назначения платежа Участником торгов при переводе денежных средств по реквизитам, указанным в качестве пополнения Лицевого счета для задатка в п. 1.2</w:t>
      </w:r>
      <w:proofErr w:type="gramStart"/>
      <w:r>
        <w:rPr>
          <w:color w:val="auto"/>
          <w:sz w:val="23"/>
          <w:szCs w:val="23"/>
        </w:rPr>
        <w:t>. настоящего</w:t>
      </w:r>
      <w:proofErr w:type="gramEnd"/>
      <w:r>
        <w:rPr>
          <w:color w:val="auto"/>
          <w:sz w:val="23"/>
          <w:szCs w:val="23"/>
        </w:rPr>
        <w:t xml:space="preserve"> Договора, требовать от Участника торгов уточнение платежа. Заявления на уточнение платежа оформляются в произвольной форме путем направления письма на электронную почту оператора </w:t>
      </w:r>
      <w:proofErr w:type="spellStart"/>
      <w:r w:rsidR="00553B6A" w:rsidRPr="00553B6A">
        <w:rPr>
          <w:color w:val="0000FF"/>
          <w:sz w:val="23"/>
          <w:szCs w:val="23"/>
        </w:rPr>
        <w:t>notice@уралбидин.рф</w:t>
      </w:r>
      <w:proofErr w:type="spellEnd"/>
      <w:r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с указанием номера и даты платежного поручения, а также суммы платежа. Если плательщиком является третье лицо, должна быть поставлена соответствующая отметка, а также указан ИНН и наименование плательщика, при этом к заявлению необходимо прикрепить платежное поручение. </w:t>
      </w:r>
    </w:p>
    <w:p w:rsidR="002E6D94" w:rsidRDefault="002E6D94" w:rsidP="00553B6A">
      <w:pPr>
        <w:pStyle w:val="Default"/>
        <w:ind w:firstLine="708"/>
        <w:jc w:val="both"/>
        <w:rPr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2.3. Организатор торгов вправе: </w:t>
      </w:r>
    </w:p>
    <w:p w:rsidR="00410BFC" w:rsidRDefault="00410BFC" w:rsidP="00553B6A">
      <w:pPr>
        <w:pStyle w:val="Default"/>
        <w:spacing w:after="28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2.3.1. Отказать Участнику торгов в допуске к участию в торгах в случае </w:t>
      </w:r>
      <w:proofErr w:type="spellStart"/>
      <w:r>
        <w:rPr>
          <w:sz w:val="23"/>
          <w:szCs w:val="23"/>
        </w:rPr>
        <w:t>непоступления</w:t>
      </w:r>
      <w:proofErr w:type="spellEnd"/>
      <w:r>
        <w:rPr>
          <w:sz w:val="23"/>
          <w:szCs w:val="23"/>
        </w:rPr>
        <w:t xml:space="preserve"> задатка до окончания срока приема заявок.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2.3.2. Выводить денежные средства, перечисленные Участником торгов в качестве задатка, в счет оплаты договора купли-продажи в связи с признанием Участника торгов Победителем.</w:t>
      </w:r>
    </w:p>
    <w:p w:rsidR="002E6D94" w:rsidRDefault="002E6D94" w:rsidP="00553B6A">
      <w:pPr>
        <w:pStyle w:val="Default"/>
        <w:ind w:firstLine="708"/>
        <w:jc w:val="both"/>
        <w:rPr>
          <w:color w:val="auto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2.4. Участник торгов обязан: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2.4.1. Обеспечить поступление задатка на расчетный счет Оператора электронной площадки ООО «</w:t>
      </w:r>
      <w:r w:rsidR="00553B6A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 xml:space="preserve">», указанный в пункте 1.2., в сумме, указанной в сообщении о проведении торгов, в срок не позднее 5 рабочих дней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предложения, с указанием Назначения платежа: «Задаток для участия в торгах (пополнение лицевого счета №), НДС не облагается», где после № указывается номер лицевого счета Участника торгов на площадке.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При этом перечисление задатка должно быть проведено в полном соответствии с Руководством по перечислению задатка (для организаторов и участников торгов), размещенном по адресу: </w:t>
      </w:r>
      <w:r w:rsidR="00553B6A" w:rsidRPr="00553B6A">
        <w:rPr>
          <w:color w:val="0000FF"/>
          <w:sz w:val="23"/>
          <w:szCs w:val="23"/>
        </w:rPr>
        <w:t>https://uralbidin.ru/instruction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Данные об имуществе и организаторе торгов содержатся в сообщении о проведении торгов, размещенном на электронной площадке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 и на сайте ЕФРСБ. (Место проведения торгов: электронная площадка: </w:t>
      </w:r>
      <w:hyperlink r:id="rId8" w:history="1">
        <w:proofErr w:type="gramStart"/>
        <w:r w:rsidR="00553B6A" w:rsidRPr="00C22E97">
          <w:rPr>
            <w:rStyle w:val="a3"/>
            <w:sz w:val="23"/>
            <w:szCs w:val="23"/>
          </w:rPr>
          <w:t>https://uralbidin.ru</w:t>
        </w:r>
      </w:hyperlink>
      <w:r w:rsidR="00553B6A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оператор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»).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2.4.2. В случае признания Участника победителем торгов подписать договор купли-продажи имущества по результатам торгов в установленный Законом №127-ФЗ «О несостоятельности (банкротстве)» срок.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При этом перечисленный Участником задаток в размере, указанном в п.1.1</w:t>
      </w:r>
      <w:proofErr w:type="gramStart"/>
      <w:r>
        <w:rPr>
          <w:sz w:val="23"/>
          <w:szCs w:val="23"/>
        </w:rPr>
        <w:t>. настоящего</w:t>
      </w:r>
      <w:proofErr w:type="gramEnd"/>
      <w:r>
        <w:rPr>
          <w:sz w:val="23"/>
          <w:szCs w:val="23"/>
        </w:rPr>
        <w:t xml:space="preserve"> Договора,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Указанный задаток засчитывается Продавцом в счет оплаты по заключенному договору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2.4.3. В случае отказа или уклонения Заявителя, признанного победителем торгов, от подписания договора купли-продажи в течение срока, указанного в п. 2.4.2</w:t>
      </w:r>
      <w:proofErr w:type="gramStart"/>
      <w:r>
        <w:rPr>
          <w:sz w:val="23"/>
          <w:szCs w:val="23"/>
        </w:rPr>
        <w:t>. настоящего</w:t>
      </w:r>
      <w:proofErr w:type="gramEnd"/>
      <w:r>
        <w:rPr>
          <w:sz w:val="23"/>
          <w:szCs w:val="23"/>
        </w:rPr>
        <w:t xml:space="preserve"> Договора, внесенный задаток ему не возвращается.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Также внесенный задаток не возвращается в случае, если Участник торгов после подписания договора купли-продажи имущества не произведет его оплату в срок, установленный подписанным договором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этом перечисленный Заявителем задаток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</w:t>
      </w:r>
    </w:p>
    <w:p w:rsidR="002E6D94" w:rsidRDefault="002E6D94" w:rsidP="002E6D94">
      <w:pPr>
        <w:pStyle w:val="Default"/>
        <w:ind w:firstLine="708"/>
        <w:jc w:val="both"/>
        <w:rPr>
          <w:sz w:val="23"/>
          <w:szCs w:val="23"/>
        </w:rPr>
      </w:pPr>
    </w:p>
    <w:p w:rsidR="00410BFC" w:rsidRDefault="00410BFC" w:rsidP="002E6D9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2.5. Организатор торгов обязан: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2.5.1. В сообщении о торгах, размещаемом в Едином федеральном реестре сведений о банкротстве, дополнительно указывать об обязанности Участника торгов оплаты задатка на расчетный счет Оператора электронной площадки ООО «</w:t>
      </w:r>
      <w:r w:rsidR="002E6D94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», а именно: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«Участник торгов обязан обеспечить поступление задатка на расчетный счет Оператора электронной площадки ООО «</w:t>
      </w:r>
      <w:r w:rsidR="00A91435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 с указанием в назначении платежа: "Задаток для участия в торгах </w:t>
      </w:r>
      <w:r w:rsidR="00A91435">
        <w:rPr>
          <w:sz w:val="23"/>
          <w:szCs w:val="23"/>
        </w:rPr>
        <w:t xml:space="preserve">№ </w:t>
      </w:r>
      <w:r>
        <w:rPr>
          <w:sz w:val="23"/>
          <w:szCs w:val="23"/>
        </w:rPr>
        <w:t xml:space="preserve">(пополнение лицевого счета №), НДС не облагается.", где после № указывается </w:t>
      </w:r>
      <w:r w:rsidR="00A91435">
        <w:rPr>
          <w:sz w:val="23"/>
          <w:szCs w:val="23"/>
        </w:rPr>
        <w:t xml:space="preserve">номер торговой процедуры или </w:t>
      </w:r>
      <w:bookmarkStart w:id="0" w:name="_GoBack"/>
      <w:bookmarkEnd w:id="0"/>
      <w:r>
        <w:rPr>
          <w:sz w:val="23"/>
          <w:szCs w:val="23"/>
        </w:rPr>
        <w:t xml:space="preserve">номер лицевого счета Участника торгов на электронной площадке.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2.5.2. Сформировать заявление о переводе задатка Победителя торгов на расчетный счет Должника путем заполнения специальной формы на сайте электронной площадки с указанием банковских реквизитов Должника и подписания указанной формы квалифицированной электронной подписью.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2.5.3. В случае снятия объекта продажи с торгов в течение 2 (двух) рабочих дней со дня принятия решения об отмене торгов направить Оператору электронной площадки уведомление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2.5.4. В течение 2 (двух) рабочих дней со дня подписания протокола о результатах проведения торгов направить Оператору электронной площадки уведомление о подписании</w:t>
      </w:r>
      <w:r w:rsidR="002E6D94">
        <w:rPr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протокола о результатах проведения торгов.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 Оператор электронной площадки обязан: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2.6.1. В случае снятия объекта продажи с торгов разблокировать задаток в течение 5 (пяти) рабочих дней со дня получения Оператором электронной площадки уведомления от Организатора торгов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2.6.2 Осуществлять зачисление денежных средств, перечисленных Участником торгов на Лицевой счет участника торгов в срок не более 5 (пяти) рабочих дней с даты поступления денежных средств на реквизиты, указанные в п. 1.2</w:t>
      </w:r>
      <w:proofErr w:type="gramStart"/>
      <w:r>
        <w:rPr>
          <w:color w:val="auto"/>
          <w:sz w:val="23"/>
          <w:szCs w:val="23"/>
        </w:rPr>
        <w:t>. настоящего</w:t>
      </w:r>
      <w:proofErr w:type="gramEnd"/>
      <w:r>
        <w:rPr>
          <w:color w:val="auto"/>
          <w:sz w:val="23"/>
          <w:szCs w:val="23"/>
        </w:rPr>
        <w:t xml:space="preserve"> Договора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2.6.3. Разблокировать задаток на Лицевом счете Участника в случае отказа Участнику в допуске к участию в торгах в день подписания протокола об определении участников торгов и получения Оператором электронной площадки уведомления от Организатора торгов об отказе Участнику в допуске к участию в торгах.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2.6.4. В случае отзыва Участником заявки на участие в торгах задаток подлежит автоматической разблокировке на Лицевом счете Участника.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2.6.5. Если Участник торгов не признан победителем торгов, задаток </w:t>
      </w:r>
      <w:proofErr w:type="spellStart"/>
      <w:r>
        <w:rPr>
          <w:color w:val="auto"/>
          <w:sz w:val="23"/>
          <w:szCs w:val="23"/>
        </w:rPr>
        <w:t>разблокируется</w:t>
      </w:r>
      <w:proofErr w:type="spellEnd"/>
      <w:r>
        <w:rPr>
          <w:color w:val="auto"/>
          <w:sz w:val="23"/>
          <w:szCs w:val="23"/>
        </w:rPr>
        <w:t xml:space="preserve"> на Лицевом счете Участника в день подписания протокола о результатах проведения торгов и </w:t>
      </w:r>
      <w:r>
        <w:rPr>
          <w:color w:val="auto"/>
          <w:sz w:val="23"/>
          <w:szCs w:val="23"/>
        </w:rPr>
        <w:lastRenderedPageBreak/>
        <w:t xml:space="preserve">получения Оператором электронной площадки уведомления от Организатора торгов о подписании 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2.6.6. Вывод денежных средств с лицевого счета Участника торгов осуществляется в течение 5 (пяти) рабочих дней после подписания Участником заявления на вывод денежных средств.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Срок действия Договора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spacing w:after="32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Настоящий Договор вступает в силу с момента перевода задатка Участником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Отношения между Сторонами по настоящему Договору прекращаются при исполнении ими всех условий настоящего Договора и проведении полного взаиморасчета.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Заключительные положения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4.1. В случае невыполнения пункта 2.5.1</w:t>
      </w:r>
      <w:proofErr w:type="gramStart"/>
      <w:r>
        <w:rPr>
          <w:color w:val="auto"/>
          <w:sz w:val="23"/>
          <w:szCs w:val="23"/>
        </w:rPr>
        <w:t>. риск</w:t>
      </w:r>
      <w:proofErr w:type="gramEnd"/>
      <w:r>
        <w:rPr>
          <w:color w:val="auto"/>
          <w:sz w:val="23"/>
          <w:szCs w:val="23"/>
        </w:rPr>
        <w:t xml:space="preserve"> отсутствия своевременной оплаты задатка Участником в соответствии с пунктом 1.2., а также все последующие связанные с этим риски несёт Организатор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Риски несвоевременного исполнения банками платежных документов и зачисления денежных средств несет Участник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4.3. Участник торгов обязан незамедлительно информировать Оператора электронной площадки об изменении своих банковских реквизитов. Оператор электронной площадки не отвечает за нарушение установленных настоящим Договором сроков возврата задатка в случае, если Участник торгов своевременно не информировал Оператора электронной площадки об изменении своих банковских реквизитов.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4.4. Перечисление задатка Участником торгов в соответствии с сообщением о проведении торгов считается акцептом размещенного на электронной площадке Договора о задатке.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4.5.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4.6.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суд по месту нахождения оператора.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4.7. Настоящий Договор составлен в электронной форме, подписан электронной подписью, и размещен в открытом доступе на сайте ООО «</w:t>
      </w:r>
      <w:r w:rsidR="002E6D94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 (</w:t>
      </w:r>
      <w:r w:rsidR="002E6D94" w:rsidRPr="002E6D94">
        <w:rPr>
          <w:color w:val="0000FF"/>
          <w:sz w:val="23"/>
          <w:szCs w:val="23"/>
        </w:rPr>
        <w:t>https://uralbidin.ru/instruction</w:t>
      </w:r>
      <w:r>
        <w:rPr>
          <w:sz w:val="23"/>
          <w:szCs w:val="23"/>
        </w:rPr>
        <w:t xml:space="preserve">). </w:t>
      </w:r>
    </w:p>
    <w:p w:rsidR="00B92B16" w:rsidRDefault="00B92B16" w:rsidP="00B92B16">
      <w:pPr>
        <w:pStyle w:val="Default"/>
      </w:pPr>
    </w:p>
    <w:p w:rsidR="00B92B16" w:rsidRDefault="00B92B16" w:rsidP="00B92B1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5. Юридические адреса и банковские реквизиты сторон</w:t>
      </w:r>
    </w:p>
    <w:p w:rsidR="00897C1F" w:rsidRDefault="00897C1F" w:rsidP="00B92B16">
      <w:pPr>
        <w:pStyle w:val="Default"/>
        <w:jc w:val="center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B92B16" w:rsidTr="00B92B16">
        <w:tc>
          <w:tcPr>
            <w:tcW w:w="3247" w:type="dxa"/>
          </w:tcPr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Оператор электронной площадки:</w:t>
            </w:r>
          </w:p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ООО «УралБидИн»</w:t>
            </w:r>
            <w:r w:rsidR="00FD04EA">
              <w:rPr>
                <w:b/>
                <w:sz w:val="23"/>
                <w:szCs w:val="23"/>
              </w:rPr>
              <w:t>: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 w:rsidRPr="00F86403">
              <w:rPr>
                <w:sz w:val="23"/>
                <w:szCs w:val="23"/>
              </w:rPr>
              <w:t>620028, г. Екатеринбург, ул. Фролова, д. 29, оф. 7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</w:t>
            </w:r>
            <w:r w:rsidRPr="00F86403">
              <w:rPr>
                <w:sz w:val="23"/>
                <w:szCs w:val="23"/>
              </w:rPr>
              <w:t>6658371541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КПП </w:t>
            </w:r>
            <w:r w:rsidRPr="00F86403">
              <w:rPr>
                <w:sz w:val="23"/>
                <w:szCs w:val="23"/>
              </w:rPr>
              <w:t>665801001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ОГРН </w:t>
            </w:r>
            <w:r w:rsidRPr="00F86403">
              <w:rPr>
                <w:sz w:val="23"/>
                <w:szCs w:val="23"/>
              </w:rPr>
              <w:t>1106658018862</w:t>
            </w:r>
            <w:r>
              <w:rPr>
                <w:sz w:val="23"/>
                <w:szCs w:val="23"/>
              </w:rPr>
              <w:t xml:space="preserve">.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ООО «УралБидИн»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B92B16" w:rsidRDefault="00F86403" w:rsidP="00F86403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Щепетов</w:t>
            </w:r>
            <w:proofErr w:type="spellEnd"/>
            <w:r>
              <w:rPr>
                <w:sz w:val="23"/>
                <w:szCs w:val="23"/>
              </w:rPr>
              <w:t xml:space="preserve"> Д.А.</w:t>
            </w:r>
          </w:p>
          <w:p w:rsidR="00B92B16" w:rsidRDefault="00B92B16" w:rsidP="00FD04E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47" w:type="dxa"/>
          </w:tcPr>
          <w:p w:rsidR="00B92B16" w:rsidRPr="00FD04EA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Участник торгов:</w:t>
            </w:r>
          </w:p>
        </w:tc>
        <w:tc>
          <w:tcPr>
            <w:tcW w:w="3247" w:type="dxa"/>
          </w:tcPr>
          <w:p w:rsidR="00B92B16" w:rsidRPr="00FD04EA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Организатор торгов:</w:t>
            </w:r>
          </w:p>
        </w:tc>
      </w:tr>
    </w:tbl>
    <w:p w:rsidR="00B92B16" w:rsidRDefault="00B92B16" w:rsidP="00410BFC"/>
    <w:sectPr w:rsidR="00B92B16" w:rsidSect="00410BFC">
      <w:footerReference w:type="default" r:id="rId9"/>
      <w:pgSz w:w="11911" w:h="1735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718" w:rsidRDefault="00951718" w:rsidP="00F30758">
      <w:pPr>
        <w:spacing w:after="0" w:line="240" w:lineRule="auto"/>
      </w:pPr>
      <w:r>
        <w:separator/>
      </w:r>
    </w:p>
  </w:endnote>
  <w:endnote w:type="continuationSeparator" w:id="0">
    <w:p w:rsidR="00951718" w:rsidRDefault="00951718" w:rsidP="00F3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778703"/>
      <w:docPartObj>
        <w:docPartGallery w:val="Page Numbers (Bottom of Page)"/>
        <w:docPartUnique/>
      </w:docPartObj>
    </w:sdtPr>
    <w:sdtEndPr/>
    <w:sdtContent>
      <w:p w:rsidR="00F30758" w:rsidRDefault="00F3075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435">
          <w:rPr>
            <w:noProof/>
          </w:rPr>
          <w:t>5</w:t>
        </w:r>
        <w:r>
          <w:fldChar w:fldCharType="end"/>
        </w:r>
      </w:p>
    </w:sdtContent>
  </w:sdt>
  <w:p w:rsidR="00F30758" w:rsidRDefault="00F307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718" w:rsidRDefault="00951718" w:rsidP="00F30758">
      <w:pPr>
        <w:spacing w:after="0" w:line="240" w:lineRule="auto"/>
      </w:pPr>
      <w:r>
        <w:separator/>
      </w:r>
    </w:p>
  </w:footnote>
  <w:footnote w:type="continuationSeparator" w:id="0">
    <w:p w:rsidR="00951718" w:rsidRDefault="00951718" w:rsidP="00F3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DEA3482"/>
    <w:multiLevelType w:val="hybridMultilevel"/>
    <w:tmpl w:val="A52BB3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737EA27"/>
    <w:multiLevelType w:val="hybridMultilevel"/>
    <w:tmpl w:val="A59B91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2BC09A"/>
    <w:multiLevelType w:val="hybridMultilevel"/>
    <w:tmpl w:val="E478F23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C83CAF8"/>
    <w:multiLevelType w:val="hybridMultilevel"/>
    <w:tmpl w:val="484C512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E811054"/>
    <w:multiLevelType w:val="hybridMultilevel"/>
    <w:tmpl w:val="9F7D499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28291DD"/>
    <w:multiLevelType w:val="hybridMultilevel"/>
    <w:tmpl w:val="99AE4EE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7696B41"/>
    <w:multiLevelType w:val="hybridMultilevel"/>
    <w:tmpl w:val="B598064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6E5C4AF"/>
    <w:multiLevelType w:val="hybridMultilevel"/>
    <w:tmpl w:val="029E18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1D0A419"/>
    <w:multiLevelType w:val="hybridMultilevel"/>
    <w:tmpl w:val="2E9FB1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801225C"/>
    <w:multiLevelType w:val="hybridMultilevel"/>
    <w:tmpl w:val="D966DFE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40E5391"/>
    <w:multiLevelType w:val="hybridMultilevel"/>
    <w:tmpl w:val="996543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284C9C7"/>
    <w:multiLevelType w:val="hybridMultilevel"/>
    <w:tmpl w:val="5336F00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BCEC326"/>
    <w:multiLevelType w:val="hybridMultilevel"/>
    <w:tmpl w:val="7F8BE2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DAFFABA"/>
    <w:multiLevelType w:val="hybridMultilevel"/>
    <w:tmpl w:val="111658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BAD7B9D"/>
    <w:multiLevelType w:val="hybridMultilevel"/>
    <w:tmpl w:val="953A08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F7935FC"/>
    <w:multiLevelType w:val="hybridMultilevel"/>
    <w:tmpl w:val="DD1BE32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F68D830"/>
    <w:multiLevelType w:val="hybridMultilevel"/>
    <w:tmpl w:val="FBD952C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97595B9"/>
    <w:multiLevelType w:val="hybridMultilevel"/>
    <w:tmpl w:val="3BE14D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7"/>
  </w:num>
  <w:num w:numId="5">
    <w:abstractNumId w:val="4"/>
  </w:num>
  <w:num w:numId="6">
    <w:abstractNumId w:val="15"/>
  </w:num>
  <w:num w:numId="7">
    <w:abstractNumId w:val="16"/>
  </w:num>
  <w:num w:numId="8">
    <w:abstractNumId w:val="14"/>
  </w:num>
  <w:num w:numId="9">
    <w:abstractNumId w:val="11"/>
  </w:num>
  <w:num w:numId="10">
    <w:abstractNumId w:val="5"/>
  </w:num>
  <w:num w:numId="11">
    <w:abstractNumId w:val="2"/>
  </w:num>
  <w:num w:numId="12">
    <w:abstractNumId w:val="9"/>
  </w:num>
  <w:num w:numId="13">
    <w:abstractNumId w:val="6"/>
  </w:num>
  <w:num w:numId="14">
    <w:abstractNumId w:val="3"/>
  </w:num>
  <w:num w:numId="15">
    <w:abstractNumId w:val="0"/>
  </w:num>
  <w:num w:numId="16">
    <w:abstractNumId w:val="10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3A"/>
    <w:rsid w:val="002E6D94"/>
    <w:rsid w:val="00410BFC"/>
    <w:rsid w:val="00553B6A"/>
    <w:rsid w:val="0081493A"/>
    <w:rsid w:val="00897C1F"/>
    <w:rsid w:val="00951718"/>
    <w:rsid w:val="009759CA"/>
    <w:rsid w:val="009768DA"/>
    <w:rsid w:val="00A15879"/>
    <w:rsid w:val="00A91435"/>
    <w:rsid w:val="00B92B16"/>
    <w:rsid w:val="00F30758"/>
    <w:rsid w:val="00F86403"/>
    <w:rsid w:val="00FC59A8"/>
    <w:rsid w:val="00FD04EA"/>
    <w:rsid w:val="00FD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BF29E-46BF-4704-AAF6-A33CE400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0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53B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92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758"/>
  </w:style>
  <w:style w:type="paragraph" w:styleId="a7">
    <w:name w:val="footer"/>
    <w:basedOn w:val="a"/>
    <w:link w:val="a8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lbidi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lbidin.ru/instr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5</cp:revision>
  <dcterms:created xsi:type="dcterms:W3CDTF">2023-11-07T09:28:00Z</dcterms:created>
  <dcterms:modified xsi:type="dcterms:W3CDTF">2023-12-27T11:30:00Z</dcterms:modified>
</cp:coreProperties>
</file>