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10024–ОАОФ/1/7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Галицкова Лариса Валерьевна;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7</w:t>
      </w:r>
      <w:r w:rsidRPr="00473013">
        <w:rPr>
          <w:rFonts w:eastAsia="Times New Roman"/>
        </w:rPr>
        <w:t>: Доля в уставном капитале ООО «Развитие оптимальных стратегий промышленной ресурсообеспеченности-эколоджи» (ООО «Роспромресурс-Эко»), ОГРН 1185275050014, номинальная стоимость доли 100 000 рублей, 100% от общего размера уставного капитала.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А43-27642/2021.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Галицкова Лариса Валерьевна.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«13» ноября 2023г.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«15» декабря 2023г.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