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10022–ОАОФ/1/1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1/9, является предметом залога, обеспечивающим права требования кредитора – Мурашова В.Ю. (Договор №1524/1-И Залога недвижимого имущества (ипотеки) от 07.07.2016г.). Начальная цена продажи 384 540,00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384 540.00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 36-161.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октября 2023г.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декабря 2023г.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