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F8A94DD" w14:textId="017AAA6C" w:rsidR="00653D2D" w:rsidRDefault="009932F6" w:rsidP="0015321C">
      <w:pPr>
        <w:pStyle w:val="af2"/>
        <w:ind w:firstLine="0"/>
        <w:rPr>
          <w:sz w:val="26"/>
          <w:szCs w:val="26"/>
        </w:rPr>
      </w:pPr>
      <w:r>
        <w:rPr>
          <w:noProof/>
        </w:rPr>
        <w:drawing>
          <wp:inline distT="0" distB="0" distL="0" distR="0" wp14:anchorId="59E8AE60" wp14:editId="4E767B1B">
            <wp:extent cx="5489423" cy="487760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7">
                      <a:extLst>
                        <a:ext uri="{96DAC541-7B7A-43D3-8B79-37D633B846F1}">
                          <asvg:svgBlip xmlns:asvg="http://schemas.microsoft.com/office/drawing/2016/SVG/main" r:embed="rId8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523023" cy="49074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F8A94E0" w14:textId="77777777" w:rsidR="00653D2D" w:rsidRDefault="0015321C">
      <w:pPr>
        <w:pStyle w:val="af2"/>
        <w:spacing w:before="0" w:after="0" w:line="288" w:lineRule="auto"/>
        <w:ind w:left="-567" w:firstLine="0"/>
      </w:pPr>
      <w:r>
        <w:rPr>
          <w:sz w:val="24"/>
          <w:szCs w:val="24"/>
        </w:rPr>
        <w:t>ПРОТОКОЛ № 10012–ОАЗФ/2/2</w:t>
      </w:r>
    </w:p>
    <w:p w14:paraId="7F8A94E1" w14:textId="77777777" w:rsidR="00653D2D" w:rsidRDefault="0015321C">
      <w:pPr>
        <w:pStyle w:val="af2"/>
        <w:spacing w:before="0" w:after="0" w:line="288" w:lineRule="auto"/>
        <w:ind w:left="-567" w:firstLine="0"/>
        <w:rPr>
          <w:sz w:val="24"/>
          <w:szCs w:val="24"/>
        </w:rPr>
      </w:pPr>
      <w:r>
        <w:rPr>
          <w:sz w:val="24"/>
          <w:szCs w:val="24"/>
        </w:rPr>
        <w:t xml:space="preserve">О ПРИЗНАНИИ ТОРГОВ В ЭЛЕКТРОННОЙ ФОРМЕ </w:t>
      </w:r>
    </w:p>
    <w:p w14:paraId="7F8A94E2" w14:textId="77777777" w:rsidR="00653D2D" w:rsidRDefault="0015321C">
      <w:pPr>
        <w:pStyle w:val="af2"/>
        <w:spacing w:before="0" w:after="240" w:line="288" w:lineRule="auto"/>
        <w:ind w:firstLine="0"/>
        <w:rPr>
          <w:sz w:val="26"/>
          <w:szCs w:val="26"/>
        </w:rPr>
      </w:pPr>
      <w:r>
        <w:rPr>
          <w:sz w:val="24"/>
          <w:szCs w:val="24"/>
        </w:rPr>
        <w:t>ПО ЛОТУ № 2</w:t>
      </w:r>
      <w:bookmarkStart w:id="0" w:name="__DdeLink__114_1046667828"/>
      <w:r>
        <w:rPr>
          <w:sz w:val="24"/>
          <w:szCs w:val="24"/>
        </w:rPr>
        <w:t xml:space="preserve"> НЕСОСТОЯВШИМИСЯ</w:t>
      </w:r>
      <w:bookmarkEnd w:id="0"/>
    </w:p>
    <w:p w14:paraId="7F8A94E3" w14:textId="77777777" w:rsidR="00653D2D" w:rsidRDefault="0015321C">
      <w:pPr>
        <w:jc w:val="right"/>
        <w:rPr>
          <w:sz w:val="26"/>
          <w:szCs w:val="26"/>
        </w:rPr>
      </w:pPr>
      <w:r>
        <w:rPr>
          <w:sz w:val="26"/>
          <w:szCs w:val="26"/>
          <w:lang w:val="en-US"/>
        </w:rPr>
        <w:t> </w:t>
      </w:r>
      <w:r>
        <w:rPr>
          <w:sz w:val="20"/>
          <w:szCs w:val="20"/>
        </w:rPr>
        <w:t>Дата подписания решения: «11» октября 2023 года</w:t>
      </w:r>
    </w:p>
    <w:p w14:paraId="7F8A94E4" w14:textId="77777777" w:rsidR="00653D2D" w:rsidRDefault="00653D2D">
      <w:pPr>
        <w:pStyle w:val="af4"/>
        <w:spacing w:before="280" w:beforeAutospacing="0" w:after="120" w:afterAutospacing="0" w:line="264" w:lineRule="auto"/>
        <w:ind w:left="0" w:firstLine="0"/>
        <w:jc w:val="both"/>
      </w:pPr>
    </w:p>
    <w:p w14:paraId="7F8A94E5" w14:textId="77777777" w:rsidR="00653D2D" w:rsidRDefault="0015321C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1. Форма проведения торгов и подачи ценовых предложений</w:t>
      </w:r>
    </w:p>
    <w:p w14:paraId="7F8A94E6" w14:textId="77777777" w:rsidR="00653D2D" w:rsidRDefault="0015321C">
      <w:pPr>
        <w:spacing w:before="60" w:after="60" w:line="264" w:lineRule="auto"/>
        <w:ind w:firstLine="567"/>
      </w:pPr>
      <w:r>
        <w:t>Открытый аукцион с закрытой формой представления предложений о цене.</w:t>
      </w:r>
    </w:p>
    <w:p w14:paraId="7F8A94E7" w14:textId="77777777" w:rsidR="00653D2D" w:rsidRDefault="0015321C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2. Идентификационный номер торгов</w:t>
      </w:r>
    </w:p>
    <w:p w14:paraId="7F8A94E8" w14:textId="77777777" w:rsidR="00653D2D" w:rsidRDefault="0015321C">
      <w:pPr>
        <w:spacing w:after="120" w:line="264" w:lineRule="auto"/>
        <w:ind w:left="284" w:firstLine="283"/>
        <w:jc w:val="left"/>
      </w:pPr>
      <w:r>
        <w:rPr>
          <w:rFonts w:eastAsia="Times New Roman"/>
          <w:b/>
          <w:u w:val="single"/>
        </w:rPr>
        <w:t>Торги</w:t>
      </w:r>
      <w:r>
        <w:rPr>
          <w:rFonts w:eastAsia="Times New Roman"/>
          <w:u w:val="single"/>
        </w:rPr>
        <w:t xml:space="preserve"> </w:t>
      </w:r>
      <w:r>
        <w:rPr>
          <w:rFonts w:eastAsia="Times New Roman"/>
          <w:b/>
          <w:u w:val="single"/>
        </w:rPr>
        <w:t>№ 10012-ОАЗФ</w:t>
      </w:r>
      <w:r>
        <w:rPr>
          <w:rFonts w:eastAsia="Times New Roman"/>
        </w:rPr>
        <w:t>:</w:t>
      </w:r>
      <w:r>
        <w:rPr>
          <w:rFonts w:eastAsia="Times New Roman"/>
          <w:b/>
        </w:rPr>
        <w:t xml:space="preserve"> </w:t>
      </w:r>
      <w:r>
        <w:rPr>
          <w:rFonts w:eastAsia="Times New Roman"/>
        </w:rPr>
        <w:t>Открытый аукцион с закрытой формой представления предложений о цене, должник ООО «УНИВЕРСАЛ-КОНСТАНТА»;</w:t>
      </w:r>
    </w:p>
    <w:p w14:paraId="7F8A94E9" w14:textId="77777777" w:rsidR="00653D2D" w:rsidRDefault="0015321C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3. Номер и наименование лота</w:t>
      </w:r>
    </w:p>
    <w:p w14:paraId="7F8A94EA" w14:textId="77777777" w:rsidR="00653D2D" w:rsidRDefault="0015321C">
      <w:pPr>
        <w:spacing w:before="120" w:after="120" w:line="264" w:lineRule="auto"/>
        <w:ind w:left="284" w:firstLine="283"/>
        <w:jc w:val="left"/>
        <w:rPr>
          <w:rFonts w:eastAsia="Times New Roman"/>
        </w:rPr>
      </w:pPr>
      <w:r>
        <w:rPr>
          <w:rFonts w:eastAsia="Times New Roman"/>
          <w:b/>
          <w:u w:val="single"/>
        </w:rPr>
        <w:t>Лот № 2</w:t>
      </w:r>
      <w:r>
        <w:rPr>
          <w:rFonts w:eastAsia="Times New Roman"/>
        </w:rPr>
        <w:t>: Кровать Двуспальная с матрасом 5шт. - 65 125 руб., Кровать Односпальная с матрасом 3шт. - 30 747 руб., Зеркало (маленькое) 10шт. - 2 920 руб., Зеркало с вешалкой 8 шт. - 32 816 руб., Зеркало комнатное	5шт. - 11 020 руб., Зеркало с подсветкой 7 шт. - 10 437 руб., Зеркало с подсветкой угловое 2 шт. - 3 568 руб., Сосуд дьюара 5шт. - 93 120 руб., Штатив для капельницы 6 шт. - 3 654 руб., Стол на металлических ножках 4 шт. - 25 284 руб., Стол с тумбой под холодильник 7 шт. - 35 833 руб., Шкаф двухстворчатый 8 шт. 102 896 руб., Стул "Филадельфия" 6 шт. - 12 084 руб., Тумба багажная 8 шт. - 23 704 руб., Тумба прикроватная 11 шт. 29 359 руб., Тумбочка (офис) 8 шт. - 13 840 руб., Холодильник маленький 8 шт. - 19 168 руб., Торшер напольный 5 шт. - 7 000 руб., Торшер напольный Arte Lamp Duetto 2 шт. - 7 460 руб., Торшер напольный Arte Lamp Duetto (разбит) 	1 шт.  - 2 051 руб., Торшер напольный ИКЕА	3 шт. - 4 491 руб., Стеллаж MOLGER (IKEA) 4 шт. - 5 896 руб., Душевая кабина 13 шт. 59 514 руб., Вешалка напольная 3 шт. - 1 767 руб., Вешалка костюмная 2 шт. - 1 318 руб., Ваза напольная 4 шт. - 7 372 руб., Принтер HP LaserJet 1022 2шт. - 3 806 руб., Стол письменный офисный 7 шт. - 20 748 руб., Столик медицинский инструментальный 10 шт. - 30 260 руб., Стул круглый (белый) 4 шт. - 9 584 руб., Стул обычный 12 шт. - 10 080 руб., Телевизор Samsung ps42e7sx 3 шт. - 16 752 руб., Ширма медицинская 2 шт.  - 1 614 руб., Шкаф для медикаментов 2 шт. - 7 420 руб., Шкаф двухстворчатый 2 шт. - 7 370 руб., Шкаф для документов (белый) 3 шт. - 13 647 руб., Шкаф со стеклянными дверцами 2 шт. - 7 902 руб., Медицинский шкаф одностворчатый 2 шт.  - 9 878 руб., Шкаф пенал деревянный 2 шт. - 4 034 руб., Сушилка для рук Electrolux EHDA/N – 2500 2 шт. - 9 576 руб., Кресло компьютерное ткань 5 шт. - 10 640 руб., Кресло икеа скрувста 2 шт. - 4 644 руб., Стол со стеклянной столешницей на металлических опорах серии "Ego" TIME OFFICE 2 шт. - 95 726 руб., Мусорное ведро с педалью 3 шт.  - 2 874 руб., Диван Вейт (Бело-голубой) 1 шт. - 12 941 руб., Диван (черно-белый) - 17 301 руб., Диван (коричневый) - 9 263 руб., Диван Ницца (белый) - 13 757 руб., Диван Ницца (зеленый) - 17 293 руб., Кресло Ницца (белое) - 10 261 руб., Кресло голубое 2 шт. - 21 384 руб., Кресло черное - 4 777 руб., Офис кресло черное 2 шт. - 6 568 руб., Кресло "Отель" 2 шт. - 5 986 руб., Стул мягкий (голубой) 5 шт. - 5 345 руб., АТС Panasonic KX-TDE200 - 13 405 руб., Телефон Panasonic KX-TS2350 – 669 руб., PAM-340A Inter-M модульный усилитель - 25 555 руб., МФУ Konica minolta bizhub 25e - 18 655 руб., Кресло PARMA черный/бежевый 2 шт. - 4 060 руб., Стойка ресепшн - 16 567 руб., Стол журнальный Kenner MAYER 3 - 2 441 руб., Ящик под системный блок – 640 руб., Витрина стеклянная - 5 665 руб., Стойка для дозатора антисептика 944 руб., Аппарат для надевания бахил Boot-Pack - 27 089 руб., Стол круглый  - 4 235 руб., Журнальный стеклянный стол - 4 054 руб., Искусственное дерево 2 шт. - 3 538 руб., Скамья для раздевалки 2 шт. - 3 534 руб., Столик плетеный - 1 459 руб., Стул деревянный зеленый 6 шт. - 11 778 руб., Инструмент Rehau (некомплект) - 3 953 руб., Раскладушка - 1 039 руб., Принтер HP Color LaserJet 2605 3 шт. - 3 003 руб., Принтер HP LaserJet P2015dn  - 2 003 руб., Принтер HP Color LaserJet CM1015 - 2 031 руб., Унитаз jika Lyra - 2 392 руб., Сушилка для рук Dyson Airblade AB14 - 28 177 руб., Потолочные сушилки для белья – 295 руб., Стиральная машина samsung diamond - 13 914 руб., Монитор Flatron L1520B – 492 руб., Телевизор Mystery MTV-1911LW - 2 690 руб., Полка для обуви, черный ЧУСИГ – 737 руб., Мультиварка POLARIS PMC 0516ADG - 4 157 руб., Стул мастера белый - 2 672 руб., Шкаф хранения - 8 392 руб., Монитор Acer AL1951 - 1 275 руб., Компьютер в сборе (клавиатура, мышь, системный блок, мо-нитор Dell) - 3 236 руб., Системный блок – 709 руб., Кресло компьютерное «Нео 2» (Neo 2) - 2 610 Факс Panasonic KX-FL403RU – 933 руб., Принтер HP Color LaserJet 1600 - 2 055 руб., Кухонный гарнитур - 12 188 руб., Электрическая варочная панель Hotpoint KRO 632 TDZ - 6 693 руб., Электрический духовой шкаф Hotpoint FK 898ES CX - 11 343 руб., Встраиваемая посудомоечная машина Bosch SPV40E10RU  - 13 154 руб., Вытяжка Bosch DHI 665V - 7 457 руб., Cоковыжималка Bork 20120 - 6 693 руб., Холодильный шкаф  - 27 197 руб., Пенал vod-ok колумбия 30 3 шт. - 10 152 руб., Обогреватель Vitek - 1 420 руб., Шкаф стенли двухстворчатый - 13 268 руб., Журнальный стол (черное стекло) - 1 806 руб., Кресло для переговоров Tu Орион Z/N 2 шт. - 10 594 руб., Кресло для руководителя Орион CH - 8 641 руб., Сейф огневзломоустойчивый Safetronics - 16 603 руб., Монитор Dell E197FP – 946 руб., Зеркало jondal (IKEA) - 1 349 руб., Декор на стену (китайский знак удачи) – 483 руб., Стол лабораторный - 5 491 руб., Медицинский шкаф HILFE МД 2 1780/SS 2 шт. - 10 936 руб., Кресло косметологическое Ionto Comfort 4 Bodyform - 	54 022 руб., Паровой стерилизатор Tuttnauer Tuttnauer 2540 ЕКА. (S/N 2609449, 2007 г.в.)  - 16 905 руб., Сухожаровой стерилизатор ionto-steril UL - 17 807 руб., Массажный стол fresco universal 2 шт. - 67 282 руб.,  Микроскоп тринокулярный Микромед-3 вар.3-20М - 27 402 руб., Аппарат Body Beauty Clinic (имеется скол на корпусе) - 35 432 руб., Аппарат миостимуляции СHI LI DE 1100 - 9 511 руб., Биохимический анализатор Reflotron Plus - 	61 646 руб., Аппарат электрохирургический высокочастотный ФОТЕК "ЭХВЧ-80-02 " - 33 465 руб., Аппарат Podolog nova 2 - 29 361 руб., Кресло Norden Хельмут (Черный цвет) - 4 293 руб., Весы медицинские Seca 285 с ростомером - 38 044 руб., Денситометр ультразвуковой SONOST-3000 - 373 701 руб., Спирограф микропроцессорный медицинский портативный СМП-21/01-Р-Д - 	31 408 руб., Пуль-соксиметр стационарный MD300 I - 13 352 руб., Хирургический лазерный аппарат COSMO PULSE 25 - 360 010 руб., Портативный УЗИ аппарат GE Logiq book XP - 145 980 руб., Принтер для УЗИ Mitsubishi - 13 386 руб., Стул мастера Ionto comed - 16 415 руб., Электрическое гинекологическое кресло 4242 Merivaara - 28 392 руб., Негатоскоп Армед (большой) - 4 404 руб., Стол перевязочный ВИТО ФАРМ Спэп-01-«ПМТИ» - 21 929 руб., Стул медицинский (белый) - 1 747 руб., Диагностическая станция Ri-Former 2 рукоятки+Дозатор ушных воронок Ri-spec для станции Ri-former+Тонометр Big ben для диагностической станции Ri-former - 23 355 руб., Аппарат для криотерапии КРИОН КАЭКТ-01 VIP - 556 490 руб., Педикюрное кресло "Ionto Ef-1" (Ионто Еф-1) - 107 017 руб., Intelect Advanced Color Combo (Аппарат дя комбинированный терапии) - 123 768 руб., Установка импульсная трехфазная магнитотерапевтическая УМТИ-3Ф в комплекте со специализированной кушеткой для пациента «КОЛИБРИ-ЭКСПЕРТ»  - 102 156 руб., Эксимерный лазер PhotoMedex XTRAC 7000 - 89 451 руб., МФУ Canon LaserBase MF3228 - 2 835 руб., Стабилизатор Ресанта асн-3000/1-Ц - 1 677 руб., СПА-Капсула "ALPHA OXY SPA SYSTEM"v + Концентратор кислорода AirSep NewLife 1 ед. - 250 386 руб., УВЧ Сosmogamma SW 500 - 119 260 руб.,Сейф медицинский металлический - 1 618 руб., Мойка двухсекционная медицинская из нержавеющей стали - 15 897 руб., Тележка для перевозки медицинских отходов - 2 319 руб., Компьютерное офисное кресло руководителя РосКресла Надир-1 - 3 280 руб., Шкаф высокий со стеклом серии "Ego" TIME OFFICE - 37 661 руб., Кресло руководителя Бюрократ CH-868N коричневое - 4 493 руб., Офисное кресло RIVA 6001-1SE 2 шт. - 4 896 Флипчарт hebel Mobil - 2 761 руб., Негатоскоп общего назначения "Armed" 1-кадровый 	- 2 128 руб., Рентген Ibis Matrix (S/N 082775-14-00001) -2014 г - 2 077 622 руб., Стол операционный STARTECH ST-D.I 3008С, КИТАЙ - 68 867 руб., Konica Minolta SRX-101A - 122 587 руб., Компьютерный стол (мобильный) - 3 841 руб., Кресло College H-935L-2/Black - 3 866 руб., Педикюрно-косметологическое кресло Имидж инвентор - 50 198 руб., Подставка из нержавеющей стали медицинская с тазом  - 2 673 руб., Аппарат для диагностики кожи (скинскоп) SkinCeuticals Skinscope SC-228 - 7 822 руб., Озонатор «Медозонс БМ-03» - 91 130 руб., Аппарат лазерный терапевтический матрикс-влок 2 шт. - 16 204 руб., Автоматический шприц Meso Pri - 11 273 руб., Компьютерный дерматоскоп Aramo SG Hair+Skin - 52 469 руб., Ингалятор компрессорный B.Well WN-117 – 866 руб., Аппарат ультразвукового пилинга NS-201 - 7 715 руб., Аппарат JET PEEL 3 (S/N 333325, 2007г) - 199 600 руб., Установка механотерапевтическая Ормед - 78 554 руб., Аппарат УЗИ Logiq F6 с датчиками - 369 873 руб., Ростомер электронный РЭП с весами ВМЭН-150 - 10 815 руб., Аппарат магнитотерапевтический АЛМАГ-02 - 22 893 руб., Кушетка для растяжения позвоночника - 35 193 руб., Лампа лупа - 1 357 руб., Лампа без лупы – 746 руб., Аппарат "Дибитрон М" 	1 - 47 555 руб., Аппарат bio skin lifting 9001 - 7 045 руб., Концентратор кислорода AirSep NewLife - 38 714 руб., Стул для массажа шейно-воротниковой зоны - 4 698 руб., Стойка косметологическая NS-101 - 	22 193 руб., Портативный узи mindray DP-6600 - 87 399 руб., Бинокулярный кольпоскоп с видеосистемой Kernel KN-2200-C - 95 110 руб., Монометр стационарный круглый Big ben (требует замены шланга) - 2 685  руб.,  Антикварный диван в стиле рококо - 176 588 руб., Люстра водопад - 14 972 руб., Пурифайер (Экотроник) Ecotronic A60-U4L - 12 858 руб., Напольное кашпо 4 шт. 7 968 руб., Антикварный стул Jacob josef kohn - 18 559 руб., Низкий столик, орех, антиквар в стиле Генрих, 19в Франция - 70 081 руб., Антикварный диван - 196 393 руб., Антикварное кресло в стиле рококо - 28 891 руб., Кресло винтажное - 16 620 руб., Стул угловой в бретонском стиле - 34 722 руб., Зеркало антикварное - 	141 270 руб., Matrix G1-FW151 Прямая скамья+Cтойка для штанг+Гриф+Блины - 4 704 руб., Велоэргометр Matrix R1x (2009) - 35 857 руб., Гребной тренажер Bremshey Ambition 2008 - 12 139 руб., Беговая дорожка Svensson Body Labs - 38 745 руб., Тренажер для гиперэкстензии - 1 839 руб., Телевизор Shivaki - 1 653 руб., Регулируемая скамья для пресса - 5 267 руб., Беговая дорожка Vision Fitness T9700HRT - 33 796 руб., Тренажер для пресса напольный – 802 руб., Велотренажер Technogym - 45 797 руб., Гиря 16 кг 2 шт. -1 514 руб., Гентели по 12,5 кг каждая - 1 179 руб., Гентели по 22,5 кг каждая - 1 917 руб., Гентели по 25 кг каждая - 2 101 руб., Гантеля 20 кг – 866 руб., Гантеля 17 кг. – 774 руб., Душ Виши Relax medical system - 105 678 руб., Душ Шарко Relax medical system - 70 452 руб., Ванна водолечебная «Оккервиль» - 112 723 руб., Ванна водолечебная «Гольфстрим» - 211 356 руб., Ванна терапевтическая медицинская фирмы Trautwein (Траутвайн) Thermo-Spa (Термо Спа) - 297 519 руб., Стеллаж большой - 1 692 руб., Медицинские весы Масса-К ВЭМ-150 - 5 179 руб., Скамья банная - 1 585 руб.,  Каскадный душ CS-1 ADVANSED Relax medical system - 169 001 руб., Подогреватель для базальтовых камней SPA PRO - 3 206 руб., Кушетка медицинская смотровая 	- 4 029 руб., Настольная лампа – 410 руб., Аппарат для тела Wirtex - 91 588 руб., Медицинский анализатор состава тела InBody 230 - 92 997 руб., Профессиональный массажер General Physiotherapy GK-3 G5 - 68 881 руб., Сухожаровой шкаф - 1 247 руб., Массажер Vibramatic - 81 161 руб., Этажерка для ванной – 513 руб...</w:t>
      </w:r>
    </w:p>
    <w:p w14:paraId="7F8A94EB" w14:textId="77777777" w:rsidR="00653D2D" w:rsidRDefault="0015321C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4. Начальная цена лота</w:t>
      </w:r>
    </w:p>
    <w:p w14:paraId="7F8A94EC" w14:textId="77777777" w:rsidR="00653D2D" w:rsidRDefault="0015321C">
      <w:pPr>
        <w:spacing w:after="120" w:line="264" w:lineRule="auto"/>
        <w:ind w:left="567"/>
      </w:pPr>
      <w:r>
        <w:t xml:space="preserve">Начальная цена лота: </w:t>
      </w:r>
      <w:bookmarkStart w:id="1" w:name="_Hlk37862099"/>
      <w:r>
        <w:t>10 027 336.00 руб.</w:t>
      </w:r>
      <w:bookmarkStart w:id="2" w:name="__DdeLink__401_1669373830"/>
      <w:bookmarkEnd w:id="2"/>
      <w:r>
        <w:t xml:space="preserve"> </w:t>
      </w:r>
      <w:bookmarkStart w:id="3" w:name="_Hlk37937183"/>
      <w:bookmarkEnd w:id="1"/>
      <w:bookmarkEnd w:id="3"/>
    </w:p>
    <w:p w14:paraId="7F8A94ED" w14:textId="77777777" w:rsidR="00653D2D" w:rsidRDefault="0015321C">
      <w:pPr>
        <w:pStyle w:val="af4"/>
        <w:spacing w:before="120" w:beforeAutospacing="0" w:after="120" w:afterAutospacing="0" w:line="264" w:lineRule="auto"/>
        <w:ind w:left="0" w:firstLine="215"/>
        <w:jc w:val="both"/>
      </w:pPr>
      <w:r>
        <w:t xml:space="preserve">5. Номер </w:t>
      </w:r>
      <w:r>
        <w:t>дела о банкротстве</w:t>
      </w:r>
    </w:p>
    <w:p w14:paraId="7F8A94EE" w14:textId="77777777" w:rsidR="00653D2D" w:rsidRDefault="0015321C">
      <w:pPr>
        <w:spacing w:after="120" w:line="264" w:lineRule="auto"/>
        <w:ind w:firstLine="567"/>
      </w:pPr>
      <w:r>
        <w:t>А40-265582/20-129-125 Б.</w:t>
      </w:r>
    </w:p>
    <w:p w14:paraId="7F8A94EF" w14:textId="77777777" w:rsidR="00653D2D" w:rsidRDefault="0015321C">
      <w:pPr>
        <w:pStyle w:val="af4"/>
        <w:spacing w:before="120" w:beforeAutospacing="0" w:after="120" w:afterAutospacing="0" w:line="264" w:lineRule="auto"/>
        <w:ind w:left="0" w:firstLine="215"/>
        <w:jc w:val="both"/>
      </w:pPr>
      <w:r>
        <w:t>6. Наименование арбитражного суда</w:t>
      </w:r>
    </w:p>
    <w:p w14:paraId="7F8A94F0" w14:textId="77777777" w:rsidR="00653D2D" w:rsidRDefault="0015321C">
      <w:pPr>
        <w:spacing w:after="120" w:line="264" w:lineRule="auto"/>
        <w:ind w:firstLine="567"/>
      </w:pPr>
      <w:r>
        <w:t>Арбитражный суд города Москвы.</w:t>
      </w:r>
      <w:bookmarkStart w:id="4" w:name="_Hlk38152713"/>
      <w:bookmarkEnd w:id="4"/>
    </w:p>
    <w:p w14:paraId="7F8A94F1" w14:textId="77777777" w:rsidR="00653D2D" w:rsidRDefault="0015321C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 xml:space="preserve">7. </w:t>
      </w:r>
      <w:bookmarkStart w:id="5" w:name="_Hlk37884772"/>
      <w:r>
        <w:rPr>
          <w:b/>
          <w:bCs/>
        </w:rPr>
        <w:t>Наименование должника</w:t>
      </w:r>
      <w:bookmarkEnd w:id="5"/>
    </w:p>
    <w:p w14:paraId="7F8A94F2" w14:textId="77777777" w:rsidR="00653D2D" w:rsidRDefault="0015321C">
      <w:pPr>
        <w:spacing w:after="120" w:line="264" w:lineRule="auto"/>
        <w:ind w:firstLine="567"/>
      </w:pPr>
      <w:r>
        <w:t>ООО «УНИВЕРСАЛ-КОНСТАНТА».</w:t>
      </w:r>
    </w:p>
    <w:p w14:paraId="7F8A94F3" w14:textId="77777777" w:rsidR="00653D2D" w:rsidRDefault="0015321C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8. Арбитражный управляющий должника</w:t>
      </w:r>
    </w:p>
    <w:p w14:paraId="7F8A94F4" w14:textId="77777777" w:rsidR="00653D2D" w:rsidRDefault="0015321C">
      <w:pPr>
        <w:spacing w:after="120" w:line="264" w:lineRule="auto"/>
        <w:ind w:firstLine="567"/>
        <w:rPr>
          <w:lang w:val="en-US"/>
        </w:rPr>
      </w:pPr>
      <w:r>
        <w:rPr>
          <w:lang w:val="en-US"/>
        </w:rPr>
        <w:t>Ехлаков Евгений Петрович.</w:t>
      </w:r>
    </w:p>
    <w:p w14:paraId="7F8A94F5" w14:textId="77777777" w:rsidR="00653D2D" w:rsidRDefault="0015321C">
      <w:pPr>
        <w:pStyle w:val="af4"/>
        <w:spacing w:before="120" w:beforeAutospacing="0" w:after="120" w:afterAutospacing="0" w:line="264" w:lineRule="auto"/>
        <w:ind w:left="0" w:firstLine="215"/>
        <w:jc w:val="both"/>
        <w:rPr>
          <w:lang w:val="en-US"/>
        </w:rPr>
      </w:pPr>
      <w:r>
        <w:rPr>
          <w:lang w:val="en-US"/>
        </w:rPr>
        <w:t xml:space="preserve">9. </w:t>
      </w:r>
      <w:r>
        <w:t>Организатор</w:t>
      </w:r>
      <w:r>
        <w:rPr>
          <w:lang w:val="en-US"/>
        </w:rPr>
        <w:t xml:space="preserve"> </w:t>
      </w:r>
      <w:r>
        <w:t>торгов</w:t>
      </w:r>
      <w:r>
        <w:rPr>
          <w:lang w:val="en-US"/>
        </w:rPr>
        <w:t xml:space="preserve"> </w:t>
      </w:r>
    </w:p>
    <w:p w14:paraId="7F8A94F6" w14:textId="77777777" w:rsidR="00653D2D" w:rsidRDefault="0015321C">
      <w:pPr>
        <w:spacing w:after="120" w:line="264" w:lineRule="auto"/>
        <w:ind w:firstLine="567"/>
        <w:rPr>
          <w:lang w:val="en-US"/>
        </w:rPr>
      </w:pPr>
      <w:r>
        <w:rPr>
          <w:lang w:val="en-US"/>
        </w:rPr>
        <w:t>Общество с ограниченной ответственностью "М-Коммерцъ".</w:t>
      </w:r>
      <w:bookmarkStart w:id="6" w:name="_Hlk37882833"/>
      <w:bookmarkEnd w:id="6"/>
    </w:p>
    <w:p w14:paraId="7F8A94F7" w14:textId="77777777" w:rsidR="00653D2D" w:rsidRDefault="0015321C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10. Оператор электронной площадки и место проведения торгов</w:t>
      </w:r>
    </w:p>
    <w:p w14:paraId="2717E274" w14:textId="77777777" w:rsidR="009932F6" w:rsidRDefault="0015321C" w:rsidP="009932F6">
      <w:pPr>
        <w:spacing w:after="120" w:line="264" w:lineRule="auto"/>
        <w:ind w:left="567"/>
      </w:pPr>
      <w:r>
        <w:t xml:space="preserve">Оператор электронной площадки: </w:t>
      </w:r>
      <w:r w:rsidR="009932F6">
        <w:t xml:space="preserve">ООО </w:t>
      </w:r>
      <w:r w:rsidR="009932F6" w:rsidRPr="00D13609">
        <w:t>«</w:t>
      </w:r>
      <w:proofErr w:type="spellStart"/>
      <w:r w:rsidR="009932F6" w:rsidRPr="00D13609">
        <w:t>УралБидИн</w:t>
      </w:r>
      <w:proofErr w:type="spellEnd"/>
      <w:r w:rsidR="009932F6" w:rsidRPr="00D13609">
        <w:t>» (620028, г. Екатеринбург, ул. Фролова, д. 29, оф. 7, ИНН 6658371541, ОГРН 1106658018862)</w:t>
      </w:r>
      <w:r w:rsidR="009932F6">
        <w:t xml:space="preserve">. </w:t>
      </w:r>
    </w:p>
    <w:p w14:paraId="7F8A94F9" w14:textId="5A573E14" w:rsidR="00653D2D" w:rsidRDefault="009932F6" w:rsidP="009932F6">
      <w:pPr>
        <w:spacing w:after="120" w:line="264" w:lineRule="auto"/>
        <w:ind w:left="567"/>
        <w:rPr>
          <w:color w:val="800000"/>
          <w:u w:val="single"/>
        </w:rPr>
      </w:pPr>
      <w:r>
        <w:t>Место проведения торгов: электронная торговая площадка «</w:t>
      </w:r>
      <w:proofErr w:type="spellStart"/>
      <w:r w:rsidRPr="00D13609">
        <w:t>UralBidIn</w:t>
      </w:r>
      <w:proofErr w:type="spellEnd"/>
      <w:r>
        <w:t>»</w:t>
      </w:r>
      <w:r w:rsidR="0015321C">
        <w:t xml:space="preserve">, адрес в сети интернет: </w:t>
      </w:r>
      <w:r w:rsidR="0015321C">
        <w:rPr>
          <w:color w:val="800000"/>
          <w:u w:val="single"/>
        </w:rPr>
        <w:t>https://uralbidin.ru/</w:t>
      </w:r>
    </w:p>
    <w:p w14:paraId="7F8A94FA" w14:textId="77777777" w:rsidR="00653D2D" w:rsidRDefault="0015321C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</w:t>
      </w:r>
      <w:r>
        <w:rPr>
          <w:b/>
          <w:bCs/>
        </w:rPr>
        <w:t xml:space="preserve">1. </w:t>
      </w:r>
      <w:bookmarkStart w:id="7" w:name="_Hlk37884187"/>
      <w:r>
        <w:rPr>
          <w:b/>
          <w:bCs/>
        </w:rPr>
        <w:t>Дата и время проведения торгов в электронной форме</w:t>
      </w:r>
      <w:bookmarkEnd w:id="7"/>
    </w:p>
    <w:p w14:paraId="7F8A94FB" w14:textId="77777777" w:rsidR="00653D2D" w:rsidRDefault="0015321C">
      <w:pPr>
        <w:spacing w:after="120" w:line="264" w:lineRule="auto"/>
        <w:ind w:left="142" w:firstLine="425"/>
      </w:pPr>
      <w:r>
        <w:t>Дата начала представления заявок: «04» сентября 2023г. 10:00:00</w:t>
      </w:r>
    </w:p>
    <w:p w14:paraId="7F8A94FC" w14:textId="77777777" w:rsidR="00653D2D" w:rsidRDefault="0015321C">
      <w:pPr>
        <w:spacing w:after="120" w:line="264" w:lineRule="auto"/>
        <w:ind w:left="142" w:firstLine="425"/>
      </w:pPr>
      <w:r>
        <w:t xml:space="preserve">Дата окончания представления заявок: </w:t>
      </w:r>
      <w:r>
        <w:t>«10» октября 2023г. 18:00:00</w:t>
      </w:r>
    </w:p>
    <w:p w14:paraId="7F8A94FD" w14:textId="77777777" w:rsidR="00653D2D" w:rsidRDefault="0015321C">
      <w:pPr>
        <w:spacing w:after="120" w:line="264" w:lineRule="auto"/>
        <w:ind w:left="142" w:firstLine="425"/>
      </w:pPr>
      <w:r>
        <w:t>Дата подведения результатов торгов: «11» октября 2023г. 11:00:00</w:t>
      </w:r>
    </w:p>
    <w:p w14:paraId="7F8A94FE" w14:textId="77777777" w:rsidR="00653D2D" w:rsidRDefault="0015321C">
      <w:pPr>
        <w:pStyle w:val="af4"/>
        <w:spacing w:before="120" w:beforeAutospacing="0" w:after="120" w:afterAutospacing="0" w:line="264" w:lineRule="auto"/>
        <w:ind w:left="0" w:firstLine="215"/>
        <w:jc w:val="both"/>
      </w:pPr>
      <w:r>
        <w:lastRenderedPageBreak/>
        <w:t>12. Перечень участников</w:t>
      </w:r>
    </w:p>
    <w:p w14:paraId="7F8A94FF" w14:textId="77777777" w:rsidR="00653D2D" w:rsidRDefault="0015321C">
      <w:pPr>
        <w:spacing w:line="288" w:lineRule="auto"/>
        <w:ind w:left="567"/>
      </w:pPr>
      <w:r>
        <w:t xml:space="preserve">В соответствии с протоколом определения участников </w:t>
      </w:r>
    </w:p>
    <w:p w14:paraId="7F8A9500" w14:textId="77777777" w:rsidR="00653D2D" w:rsidRDefault="0015321C">
      <w:pPr>
        <w:spacing w:line="288" w:lineRule="auto"/>
        <w:ind w:left="567"/>
      </w:pPr>
      <w:r>
        <w:t xml:space="preserve">№ </w:t>
      </w:r>
      <w:r>
        <w:rPr>
          <w:u w:val="single"/>
        </w:rPr>
        <w:t>10012–ОАЗФ/1/2</w:t>
      </w:r>
      <w:r>
        <w:t xml:space="preserve"> от </w:t>
      </w:r>
      <w:r>
        <w:rPr>
          <w:u w:val="single"/>
        </w:rPr>
        <w:t>«11» октября 2023 года</w:t>
      </w:r>
      <w:r>
        <w:t xml:space="preserve"> участниками торгов являются следующие лица (далее </w:t>
      </w:r>
      <w:r>
        <w:t>– Участники торгов):</w:t>
      </w:r>
    </w:p>
    <w:tbl>
      <w:tblPr>
        <w:tblW w:w="8636" w:type="dxa"/>
        <w:tblInd w:w="567" w:type="dxa"/>
        <w:tblCellMar>
          <w:top w:w="55" w:type="dxa"/>
          <w:left w:w="55" w:type="dxa"/>
          <w:bottom w:w="55" w:type="dxa"/>
          <w:right w:w="55" w:type="dxa"/>
        </w:tblCellMar>
        <w:tblLook w:val="04A0" w:firstRow="1" w:lastRow="0" w:firstColumn="1" w:lastColumn="0" w:noHBand="0" w:noVBand="1"/>
      </w:tblPr>
      <w:tblGrid>
        <w:gridCol w:w="8636"/>
      </w:tblGrid>
      <w:tr w:rsidR="00653D2D" w:rsidRPr="009932F6" w14:paraId="7F8A9504" w14:textId="77777777">
        <w:tc>
          <w:tcPr>
            <w:tcW w:w="8636" w:type="dxa"/>
            <w:shd w:val="clear" w:color="auto" w:fill="auto"/>
          </w:tcPr>
          <w:p w14:paraId="7F8A9501" w14:textId="77777777" w:rsidR="00653D2D" w:rsidRDefault="0015321C">
            <w:pPr>
              <w:rPr>
                <w:lang w:val="en-US"/>
              </w:rPr>
            </w:pPr>
            <w:r>
              <w:rPr>
                <w:b/>
                <w:lang w:val="en-US"/>
              </w:rPr>
              <w:t xml:space="preserve">1. </w:t>
            </w:r>
            <w:r>
              <w:rPr>
                <w:b/>
                <w:bCs/>
                <w:lang w:val="en-US"/>
              </w:rPr>
              <w:t>МИСАНЕ ОКСАНА МИХАЙЛОВНА</w:t>
            </w:r>
          </w:p>
          <w:p w14:paraId="7F8A9502" w14:textId="77777777" w:rsidR="00653D2D" w:rsidRDefault="0015321C">
            <w:pPr>
              <w:rPr>
                <w:lang w:val="en-US"/>
              </w:rPr>
            </w:pPr>
            <w:r>
              <w:rPr>
                <w:lang w:val="en-US"/>
              </w:rPr>
              <w:t>(ИНН:773604467686)</w:t>
            </w:r>
          </w:p>
          <w:p w14:paraId="7F8A9503" w14:textId="77777777" w:rsidR="00653D2D" w:rsidRDefault="0015321C">
            <w:pPr>
              <w:pStyle w:val="af7"/>
              <w:jc w:val="both"/>
              <w:rPr>
                <w:sz w:val="20"/>
                <w:szCs w:val="20"/>
                <w:lang w:val="en-US"/>
              </w:rPr>
            </w:pPr>
            <w:r>
              <w:t>Заявка</w:t>
            </w:r>
            <w:r>
              <w:rPr>
                <w:lang w:val="en-US"/>
              </w:rPr>
              <w:t xml:space="preserve"> </w:t>
            </w:r>
            <w:r>
              <w:t>принята</w:t>
            </w:r>
            <w:r>
              <w:rPr>
                <w:lang w:val="en-US"/>
              </w:rPr>
              <w:t xml:space="preserve">: </w:t>
            </w:r>
            <w:r>
              <w:t>дата</w:t>
            </w:r>
            <w:r>
              <w:rPr>
                <w:lang w:val="en-US"/>
              </w:rPr>
              <w:t xml:space="preserve"> </w:t>
            </w:r>
            <w:r>
              <w:rPr>
                <w:u w:val="single"/>
                <w:lang w:val="en-US"/>
              </w:rPr>
              <w:t>«10» октября 2023 года,  </w:t>
            </w:r>
            <w:r>
              <w:rPr>
                <w:u w:val="single"/>
              </w:rPr>
              <w:t>время</w:t>
            </w:r>
            <w:proofErr w:type="gramEnd"/>
            <w:r>
              <w:rPr>
                <w:u w:val="single"/>
                <w:lang w:val="en-US"/>
              </w:rPr>
              <w:t>: 12:43:19;</w:t>
            </w:r>
          </w:p>
        </w:tc>
      </w:tr>
    </w:tbl>
    <w:p w14:paraId="7F8A9505" w14:textId="77777777" w:rsidR="00653D2D" w:rsidRDefault="0015321C">
      <w:pPr>
        <w:pStyle w:val="af4"/>
        <w:spacing w:before="120" w:beforeAutospacing="0" w:after="120" w:afterAutospacing="0" w:line="264" w:lineRule="auto"/>
        <w:ind w:left="0" w:firstLine="215"/>
        <w:jc w:val="both"/>
      </w:pPr>
      <w:r>
        <w:t>13. Предложения о цене приобретения лота</w:t>
      </w:r>
    </w:p>
    <w:p w14:paraId="7F8A9506" w14:textId="77777777" w:rsidR="00653D2D" w:rsidRDefault="0015321C">
      <w:pPr>
        <w:spacing w:after="120" w:line="264" w:lineRule="auto"/>
        <w:ind w:left="567"/>
      </w:pPr>
      <w:r>
        <w:t xml:space="preserve">В ходе торгов, участниками торгов были поданы следующие ценовые предложения: </w:t>
      </w:r>
      <w:bookmarkStart w:id="8" w:name="_Hlk37851796"/>
      <w:bookmarkEnd w:id="8"/>
    </w:p>
    <w:tbl>
      <w:tblPr>
        <w:tblW w:w="5000" w:type="pct"/>
        <w:tblInd w:w="132" w:type="dxa"/>
        <w:tblCellMar>
          <w:left w:w="10" w:type="dxa"/>
          <w:right w:w="98" w:type="dxa"/>
        </w:tblCellMar>
        <w:tblLook w:val="04A0" w:firstRow="1" w:lastRow="0" w:firstColumn="1" w:lastColumn="0" w:noHBand="0" w:noVBand="1"/>
      </w:tblPr>
      <w:tblGrid>
        <w:gridCol w:w="3190"/>
        <w:gridCol w:w="2635"/>
        <w:gridCol w:w="3226"/>
      </w:tblGrid>
      <w:tr w:rsidR="00653D2D" w14:paraId="7F8A950A" w14:textId="77777777">
        <w:tc>
          <w:tcPr>
            <w:tcW w:w="3198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14:paraId="7F8A9507" w14:textId="77777777" w:rsidR="00653D2D" w:rsidRDefault="0015321C">
            <w:pPr>
              <w:pStyle w:val="tabletext"/>
              <w:spacing w:line="264" w:lineRule="auto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Участник</w:t>
            </w:r>
          </w:p>
        </w:tc>
        <w:tc>
          <w:tcPr>
            <w:tcW w:w="2639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14:paraId="7F8A9508" w14:textId="77777777" w:rsidR="00653D2D" w:rsidRDefault="0015321C">
            <w:pPr>
              <w:pStyle w:val="tabletext"/>
              <w:spacing w:line="264" w:lineRule="auto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Место нахождения/Место жительства</w:t>
            </w:r>
          </w:p>
        </w:tc>
        <w:tc>
          <w:tcPr>
            <w:tcW w:w="3234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14:paraId="7F8A9509" w14:textId="77777777" w:rsidR="00653D2D" w:rsidRDefault="0015321C">
            <w:pPr>
              <w:pStyle w:val="tabletext"/>
              <w:spacing w:line="264" w:lineRule="auto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Цена, предложенная участником</w:t>
            </w:r>
          </w:p>
        </w:tc>
      </w:tr>
      <w:tr w:rsidR="00653D2D" w14:paraId="7F8A950E" w14:textId="77777777">
        <w:tc>
          <w:tcPr>
            <w:tcW w:w="3198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14:paraId="7F8A950B" w14:textId="77777777" w:rsidR="00653D2D" w:rsidRDefault="0015321C">
            <w:pPr>
              <w:pStyle w:val="tabletext"/>
              <w:spacing w:line="264" w:lineRule="auto"/>
              <w:jc w:val="center"/>
              <w:rPr>
                <w:sz w:val="20"/>
                <w:szCs w:val="20"/>
              </w:rPr>
            </w:pPr>
            <w:r>
              <w:rPr>
                <w:b/>
                <w:sz w:val="20"/>
                <w:szCs w:val="20"/>
                <w:lang w:val="en-US"/>
              </w:rPr>
              <w:t>МИСАНЕ ОКСАНА МИХАЙЛОВНА</w:t>
            </w:r>
            <w:r>
              <w:rPr>
                <w:sz w:val="20"/>
                <w:szCs w:val="20"/>
              </w:rPr>
              <w:t xml:space="preserve"> </w:t>
            </w:r>
          </w:p>
        </w:tc>
        <w:tc>
          <w:tcPr>
            <w:tcW w:w="2639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14:paraId="7F8A950C" w14:textId="77777777" w:rsidR="00653D2D" w:rsidRDefault="0015321C">
            <w:pPr>
              <w:pStyle w:val="tabletext"/>
              <w:spacing w:line="264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  <w:lang w:val="en-US"/>
              </w:rPr>
              <w:t>г. Москва ул. Академика Пилюгина д. 14 корп. 2 кв. 672</w:t>
            </w:r>
          </w:p>
        </w:tc>
        <w:tc>
          <w:tcPr>
            <w:tcW w:w="3234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14:paraId="7F8A950D" w14:textId="77777777" w:rsidR="00653D2D" w:rsidRDefault="0015321C">
            <w:pPr>
              <w:pStyle w:val="tabletext"/>
              <w:spacing w:line="264" w:lineRule="auto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10 029 333.60</w:t>
            </w:r>
          </w:p>
        </w:tc>
      </w:tr>
    </w:tbl>
    <w:p w14:paraId="7F8A950F" w14:textId="77777777" w:rsidR="00653D2D" w:rsidRDefault="0015321C">
      <w:pPr>
        <w:pStyle w:val="af4"/>
        <w:spacing w:before="120" w:beforeAutospacing="0" w:after="120" w:afterAutospacing="0" w:line="264" w:lineRule="auto"/>
        <w:ind w:left="0" w:firstLine="215"/>
        <w:jc w:val="both"/>
      </w:pPr>
      <w:r>
        <w:t xml:space="preserve">14. Результаты проведения торгов в </w:t>
      </w:r>
      <w:r>
        <w:t>электронной форме</w:t>
      </w:r>
    </w:p>
    <w:p w14:paraId="7F8A9510" w14:textId="77777777" w:rsidR="00653D2D" w:rsidRDefault="0015321C">
      <w:pPr>
        <w:spacing w:after="120" w:line="264" w:lineRule="auto"/>
        <w:ind w:left="567"/>
      </w:pPr>
      <w:r>
        <w:t xml:space="preserve">В связи с тем, что к участию в торгах был допущен только один участник, организатором торгов принято </w:t>
      </w:r>
      <w:r>
        <w:rPr>
          <w:b/>
          <w:bCs/>
        </w:rPr>
        <w:t>решение о признании торгов несостоявшимися.</w:t>
      </w:r>
    </w:p>
    <w:p w14:paraId="7F8A9511" w14:textId="77777777" w:rsidR="00653D2D" w:rsidRDefault="0015321C">
      <w:pPr>
        <w:spacing w:after="120" w:line="264" w:lineRule="auto"/>
        <w:ind w:left="567"/>
      </w:pPr>
      <w:r>
        <w:t>Так как к участию в торгах был допущен только один участник, заявка которого на участие в тор</w:t>
      </w:r>
      <w:r>
        <w:t>гах содержит предложение о цене не ниже установленной начальной цены продажи лота, договор купли-продажи предприятия может быть заключен арбитражным управляющим с этим участником торгов в соответствии с представленным им предложением о цене предприятия.</w:t>
      </w:r>
    </w:p>
    <w:p w14:paraId="7F8A9512" w14:textId="77777777" w:rsidR="00653D2D" w:rsidRDefault="0015321C">
      <w:pPr>
        <w:pStyle w:val="af4"/>
        <w:spacing w:before="120" w:beforeAutospacing="0" w:after="120" w:afterAutospacing="0" w:line="264" w:lineRule="auto"/>
        <w:ind w:left="0" w:firstLine="215"/>
        <w:jc w:val="both"/>
      </w:pPr>
      <w:r>
        <w:t>15</w:t>
      </w:r>
      <w:r>
        <w:t>. Порядок и срок заключения договора купли-продажи</w:t>
      </w:r>
    </w:p>
    <w:p w14:paraId="7F8A9513" w14:textId="77777777" w:rsidR="00653D2D" w:rsidRDefault="0015321C">
      <w:pPr>
        <w:spacing w:after="120" w:line="264" w:lineRule="auto"/>
        <w:ind w:left="567"/>
      </w:pPr>
      <w:r>
        <w:t>Договор заключается с победителем торгов в течение 5 дней с даты получения победителем торгов договора от Конкурсного управляющего должника</w:t>
      </w:r>
    </w:p>
    <w:p w14:paraId="7F8A9514" w14:textId="77777777" w:rsidR="00653D2D" w:rsidRDefault="0015321C">
      <w:pPr>
        <w:pStyle w:val="af4"/>
        <w:spacing w:before="120" w:beforeAutospacing="0" w:after="120" w:afterAutospacing="0" w:line="264" w:lineRule="auto"/>
        <w:ind w:left="0" w:firstLine="215"/>
        <w:jc w:val="both"/>
      </w:pPr>
      <w:r>
        <w:t>16. Сроки платежей, реквизиты счетов, на которые вносятся платежи</w:t>
      </w:r>
    </w:p>
    <w:p w14:paraId="7F8A9515" w14:textId="77777777" w:rsidR="00653D2D" w:rsidRDefault="0015321C">
      <w:pPr>
        <w:spacing w:after="120" w:line="264" w:lineRule="auto"/>
        <w:ind w:left="567"/>
      </w:pPr>
      <w:r>
        <w:t>Оплата - в течение 30 дней со дня подписания договора на счет должника р/с 40702810429050008770, к/с 30101810200000000824, БИК 042202824, ФИЛИАЛ "НИЖЕГОРОДСКИЙ" АО "АЛЬФА-БАНК"</w:t>
      </w:r>
    </w:p>
    <w:p w14:paraId="7F8A9516" w14:textId="77777777" w:rsidR="00653D2D" w:rsidRDefault="0015321C">
      <w:pPr>
        <w:pStyle w:val="af4"/>
        <w:spacing w:before="240" w:beforeAutospacing="0" w:after="120" w:afterAutospacing="0" w:line="264" w:lineRule="auto"/>
        <w:ind w:left="426" w:firstLine="0"/>
        <w:jc w:val="both"/>
      </w:pPr>
      <w:r>
        <w:t xml:space="preserve">Торги проведены в соответствии с Федеральным законом от 26 октября 2002 г. </w:t>
      </w:r>
      <w:r>
        <w:t>№127-ФЗ «О несостоятельности (банкротстве)».</w:t>
      </w:r>
    </w:p>
    <w:p w14:paraId="7F8A9517" w14:textId="77777777" w:rsidR="00653D2D" w:rsidRDefault="0015321C">
      <w:pPr>
        <w:pStyle w:val="af6"/>
        <w:spacing w:before="280" w:after="280"/>
        <w:ind w:left="567"/>
        <w:jc w:val="both"/>
        <w:rPr>
          <w:lang w:val="en-US"/>
        </w:rPr>
      </w:pPr>
      <w:r>
        <w:t>Организатор</w:t>
      </w:r>
      <w:r>
        <w:rPr>
          <w:lang w:val="en-US"/>
        </w:rPr>
        <w:t xml:space="preserve"> </w:t>
      </w:r>
      <w:r>
        <w:t>торгов</w:t>
      </w:r>
      <w:r>
        <w:rPr>
          <w:lang w:val="en-US"/>
        </w:rPr>
        <w:t xml:space="preserve"> </w:t>
      </w:r>
    </w:p>
    <w:p w14:paraId="7F8A9518" w14:textId="77777777" w:rsidR="00653D2D" w:rsidRDefault="0015321C">
      <w:pPr>
        <w:pStyle w:val="af6"/>
        <w:spacing w:before="280" w:after="280"/>
        <w:ind w:left="567"/>
        <w:jc w:val="both"/>
        <w:rPr>
          <w:b/>
          <w:lang w:val="en-US"/>
        </w:rPr>
      </w:pPr>
      <w:r>
        <w:rPr>
          <w:b/>
          <w:lang w:val="en-US"/>
        </w:rPr>
        <w:t>(Общество с ограниченной ответственностью "М-Коммерцъ") </w:t>
      </w:r>
    </w:p>
    <w:p w14:paraId="7F8A9519" w14:textId="77777777" w:rsidR="00653D2D" w:rsidRDefault="0015321C">
      <w:pPr>
        <w:pStyle w:val="af6"/>
        <w:spacing w:before="600" w:beforeAutospacing="0" w:after="280" w:afterAutospacing="0" w:line="264" w:lineRule="auto"/>
        <w:ind w:left="567"/>
        <w:jc w:val="both"/>
        <w:rPr>
          <w:lang w:val="en-US"/>
        </w:rPr>
      </w:pPr>
      <w:r>
        <w:rPr>
          <w:lang w:val="en-US"/>
        </w:rPr>
        <w:t>_______________ Гаськов Вадим Геннадьевич</w:t>
      </w:r>
    </w:p>
    <w:p w14:paraId="7F8A951A" w14:textId="77777777" w:rsidR="00653D2D" w:rsidRDefault="00653D2D">
      <w:pPr>
        <w:spacing w:after="120" w:line="264" w:lineRule="auto"/>
        <w:rPr>
          <w:lang w:val="en-US"/>
        </w:rPr>
      </w:pPr>
    </w:p>
    <w:p w14:paraId="7F8A951B" w14:textId="77777777" w:rsidR="00653D2D" w:rsidRDefault="00653D2D">
      <w:pPr>
        <w:pStyle w:val="af6"/>
        <w:spacing w:before="120" w:beforeAutospacing="0" w:after="120" w:afterAutospacing="0" w:line="264" w:lineRule="auto"/>
        <w:jc w:val="both"/>
        <w:rPr>
          <w:lang w:val="en-US"/>
        </w:rPr>
      </w:pPr>
    </w:p>
    <w:sectPr w:rsidR="00653D2D">
      <w:headerReference w:type="default" r:id="rId9"/>
      <w:pgSz w:w="11906" w:h="16838"/>
      <w:pgMar w:top="851" w:right="1134" w:bottom="851" w:left="1701" w:header="708" w:footer="0" w:gutter="0"/>
      <w:cols w:space="720"/>
      <w:formProt w:val="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F8A9520" w14:textId="77777777" w:rsidR="003C66AF" w:rsidRDefault="003C66AF">
      <w:r>
        <w:separator/>
      </w:r>
    </w:p>
  </w:endnote>
  <w:endnote w:type="continuationSeparator" w:id="0">
    <w:p w14:paraId="7F8A9521" w14:textId="77777777" w:rsidR="003C66AF" w:rsidRDefault="003C66A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Liberation Sans">
    <w:altName w:val="Arial"/>
    <w:panose1 w:val="020B0604020202020204"/>
    <w:charset w:val="01"/>
    <w:family w:val="swiss"/>
    <w:pitch w:val="variable"/>
    <w:sig w:usb0="E0000AFF" w:usb1="500078FF" w:usb2="00000021" w:usb3="00000000" w:csb0="000001BF" w:csb1="00000000"/>
  </w:font>
  <w:font w:name="Noto Sans CJK SC">
    <w:panose1 w:val="00000000000000000000"/>
    <w:charset w:val="00"/>
    <w:family w:val="roman"/>
    <w:notTrueType/>
    <w:pitch w:val="default"/>
  </w:font>
  <w:font w:name="Lohit Devanagari">
    <w:altName w:val="Cambria"/>
    <w:panose1 w:val="00000000000000000000"/>
    <w:charset w:val="00"/>
    <w:family w:val="roman"/>
    <w:notTrueType/>
    <w:pitch w:val="default"/>
  </w:font>
  <w:font w:name="Liberation Mono">
    <w:altName w:val="Courier New"/>
    <w:panose1 w:val="02070409020205020404"/>
    <w:charset w:val="CC"/>
    <w:family w:val="modern"/>
    <w:pitch w:val="fixed"/>
    <w:sig w:usb0="E0000AFF" w:usb1="400078FF" w:usb2="00000001" w:usb3="00000000" w:csb0="000001B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F8A951E" w14:textId="77777777" w:rsidR="003C66AF" w:rsidRDefault="003C66AF">
      <w:r>
        <w:separator/>
      </w:r>
    </w:p>
  </w:footnote>
  <w:footnote w:type="continuationSeparator" w:id="0">
    <w:p w14:paraId="7F8A951F" w14:textId="77777777" w:rsidR="003C66AF" w:rsidRDefault="003C66A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F8A9522" w14:textId="77777777" w:rsidR="00653D2D" w:rsidRDefault="0015321C">
    <w:pPr>
      <w:pStyle w:val="af8"/>
    </w:pPr>
    <w:r>
      <w:rPr>
        <w:noProof/>
      </w:rPr>
      <mc:AlternateContent>
        <mc:Choice Requires="wps">
          <w:drawing>
            <wp:anchor distT="0" distB="0" distL="0" distR="0" simplePos="0" relativeHeight="3" behindDoc="1" locked="0" layoutInCell="1" allowOverlap="1" wp14:anchorId="7F8A9523" wp14:editId="7F8A9524">
              <wp:simplePos x="0" y="0"/>
              <wp:positionH relativeFrom="column">
                <wp:posOffset>-1076325</wp:posOffset>
              </wp:positionH>
              <wp:positionV relativeFrom="paragraph">
                <wp:posOffset>-445770</wp:posOffset>
              </wp:positionV>
              <wp:extent cx="7565390" cy="10697210"/>
              <wp:effectExtent l="133350" t="133350" r="139700" b="170180"/>
              <wp:wrapNone/>
              <wp:docPr id="2" name="Рисунок 1"/>
              <wp:cNvGraphicFramePr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0" name="Рисунок 1"/>
                      <pic:cNvPicPr/>
                    </pic:nvPicPr>
                    <pic:blipFill>
                      <a:blip r:embed="rId1"/>
                      <a:stretch/>
                    </pic:blipFill>
                    <pic:spPr>
                      <a:xfrm>
                        <a:off x="0" y="0"/>
                        <a:ext cx="7564680" cy="10696680"/>
                      </a:xfrm>
                      <a:prstGeom prst="rect">
                        <a:avLst/>
                      </a:prstGeom>
                      <a:ln w="88920">
                        <a:solidFill>
                          <a:srgbClr val="FFFFFF"/>
                        </a:solidFill>
                        <a:miter/>
                      </a:ln>
                      <a:effectLst>
                        <a:outerShdw blurRad="55000" dist="17640" dir="5400000" algn="tl" rotWithShape="0">
                          <a:srgbClr val="000000">
                            <a:alpha val="40000"/>
                          </a:srgbClr>
                        </a:outerShdw>
                      </a:effectLst>
                      <a:scene3d>
                        <a:camera prst="orthographicFront"/>
                        <a:lightRig rig="twoPt" dir="t">
                          <a:rot lat="0" lon="0" rev="7200000"/>
                        </a:lightRig>
                      </a:scene3d>
                      <a:sp3d>
                        <a:bevelT w="25400" h="19050"/>
                        <a:contourClr>
                          <a:srgbClr val="FFFFFF"/>
                        </a:contourClr>
                      </a:sp3d>
                    </pic:spPr>
                  </pic:pic>
                </a:graphicData>
              </a:graphic>
            </wp:anchor>
          </w:drawing>
        </mc:Choice>
        <mc:Fallback>
          <w:pict>
            <v:shapetype id="shapetype_75" coordsize="21600,21600" o:spt="75" o:preferrelative="t" path="m@4@5l@4@11@9@11@9@5xe" filled="f" stroked="f">
              <v:stroke joinstyle="miter"/>
              <v:formulas>
                <v:f eqn="if lineDrawn pixelLineWidth 0"/>
                <v:f eqn="sum @0 1 0"/>
                <v:f eqn="sum 0 0 @1"/>
                <v:f eqn="prod @2 1 2"/>
                <v:f eqn="prod @3 21600 pixelWidth"/>
                <v:f eqn="prod @3 21600 pixelHeight"/>
                <v:f eqn="sum @0 0 1"/>
                <v:f eqn="prod @6 1 2"/>
                <v:f eqn="prod @7 21600 pixelWidth"/>
                <v:f eqn="sum @8 21600 0"/>
                <v:f eqn="prod @7 21600 pixelHeight"/>
                <v:f eqn="sum @10 21600 0"/>
              </v:formulas>
              <v:path o:extrusionok="f" gradientshapeok="t" o:connecttype="rect"/>
              <o:lock v:ext="edit" aspectratio="t"/>
            </v:shapetype>
            <v:shape id="shape_0" ID="Рисунок 1" stroked="t" style="position:absolute;margin-left:-84.75pt;margin-top:-35.1pt;width:595.6pt;height:842.2pt" wp14:anchorId="0981BB6B" type="shapetype_75">
              <v:imagedata r:id="rId2" o:detectmouseclick="t"/>
              <w10:wrap type="none"/>
              <v:stroke color="white" weight="88920" joinstyle="miter" endcap="flat"/>
              <v:shadow on="t" obscured="f" color="black"/>
            </v:shape>
          </w:pict>
        </mc:Fallback>
      </mc:AlternateConten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40"/>
  <w:proofState w:spelling="clean" w:grammar="clean"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53D2D"/>
    <w:rsid w:val="0015321C"/>
    <w:rsid w:val="003C66AF"/>
    <w:rsid w:val="00653D2D"/>
    <w:rsid w:val="009932F6"/>
    <w:rsid w:val="00B3790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F8A94DD"/>
  <w15:docId w15:val="{AEE753F3-4EBC-0947-8CEF-A36B37254F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iPriority="0" w:unhideWhenUsed="1" w:qFormat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jc w:val="both"/>
    </w:pPr>
    <w:rPr>
      <w:rFonts w:eastAsiaTheme="minorEastAsia"/>
      <w:color w:val="00000A"/>
      <w:sz w:val="24"/>
      <w:szCs w:val="24"/>
    </w:rPr>
  </w:style>
  <w:style w:type="paragraph" w:styleId="1">
    <w:name w:val="heading 1"/>
    <w:basedOn w:val="a"/>
    <w:uiPriority w:val="9"/>
    <w:qFormat/>
    <w:pPr>
      <w:keepNext/>
      <w:spacing w:before="240" w:after="60" w:line="480" w:lineRule="auto"/>
      <w:ind w:firstLine="737"/>
      <w:jc w:val="center"/>
      <w:outlineLvl w:val="0"/>
    </w:pPr>
    <w:rPr>
      <w:b/>
      <w:bCs/>
      <w:kern w:val="2"/>
      <w:sz w:val="32"/>
      <w:szCs w:val="32"/>
    </w:rPr>
  </w:style>
  <w:style w:type="paragraph" w:styleId="2">
    <w:name w:val="heading 2"/>
    <w:basedOn w:val="a"/>
    <w:uiPriority w:val="9"/>
    <w:qFormat/>
    <w:pPr>
      <w:keepNext/>
      <w:spacing w:before="480" w:after="240"/>
      <w:ind w:left="567" w:firstLine="737"/>
      <w:outlineLvl w:val="1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-">
    <w:name w:val="Интернет-ссылка"/>
    <w:basedOn w:val="a0"/>
    <w:uiPriority w:val="99"/>
    <w:unhideWhenUsed/>
    <w:qFormat/>
    <w:rPr>
      <w:color w:val="0000FF"/>
      <w:u w:val="single"/>
    </w:rPr>
  </w:style>
  <w:style w:type="character" w:styleId="a3">
    <w:name w:val="FollowedHyperlink"/>
    <w:basedOn w:val="a0"/>
    <w:uiPriority w:val="99"/>
    <w:semiHidden/>
    <w:unhideWhenUsed/>
    <w:qFormat/>
    <w:rPr>
      <w:color w:val="0000FF"/>
      <w:u w:val="single"/>
    </w:rPr>
  </w:style>
  <w:style w:type="character" w:customStyle="1" w:styleId="10">
    <w:name w:val="Заголовок 1 Знак"/>
    <w:basedOn w:val="a0"/>
    <w:uiPriority w:val="9"/>
    <w:qFormat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20">
    <w:name w:val="Заголовок 2 Знак"/>
    <w:basedOn w:val="a0"/>
    <w:uiPriority w:val="9"/>
    <w:semiHidden/>
    <w:qFormat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customStyle="1" w:styleId="a4">
    <w:name w:val="Заголовок Знак"/>
    <w:basedOn w:val="a0"/>
    <w:uiPriority w:val="10"/>
    <w:qFormat/>
    <w:rPr>
      <w:rFonts w:asciiTheme="majorHAnsi" w:eastAsiaTheme="majorEastAsia" w:hAnsiTheme="majorHAnsi" w:cstheme="majorBidi"/>
      <w:spacing w:val="-10"/>
      <w:kern w:val="2"/>
      <w:sz w:val="56"/>
      <w:szCs w:val="56"/>
    </w:rPr>
  </w:style>
  <w:style w:type="character" w:customStyle="1" w:styleId="a5">
    <w:name w:val="Основной текст Знак"/>
    <w:basedOn w:val="a0"/>
    <w:uiPriority w:val="99"/>
    <w:semiHidden/>
    <w:qFormat/>
    <w:rPr>
      <w:rFonts w:eastAsiaTheme="minorEastAsia"/>
      <w:sz w:val="24"/>
      <w:szCs w:val="24"/>
    </w:rPr>
  </w:style>
  <w:style w:type="character" w:customStyle="1" w:styleId="a6">
    <w:name w:val="Основной текст с отступом Знак"/>
    <w:basedOn w:val="a0"/>
    <w:uiPriority w:val="99"/>
    <w:semiHidden/>
    <w:qFormat/>
    <w:rPr>
      <w:rFonts w:eastAsiaTheme="minorEastAsia"/>
      <w:sz w:val="24"/>
      <w:szCs w:val="24"/>
    </w:rPr>
  </w:style>
  <w:style w:type="character" w:customStyle="1" w:styleId="a7">
    <w:name w:val="Верхний колонтитул Знак"/>
    <w:basedOn w:val="a0"/>
    <w:uiPriority w:val="99"/>
    <w:qFormat/>
    <w:rsid w:val="00B473EC"/>
    <w:rPr>
      <w:rFonts w:eastAsiaTheme="minorEastAsia"/>
      <w:sz w:val="24"/>
      <w:szCs w:val="24"/>
    </w:rPr>
  </w:style>
  <w:style w:type="character" w:customStyle="1" w:styleId="a8">
    <w:name w:val="Нижний колонтитул Знак"/>
    <w:basedOn w:val="a0"/>
    <w:uiPriority w:val="99"/>
    <w:qFormat/>
    <w:rsid w:val="00B473EC"/>
    <w:rPr>
      <w:rFonts w:eastAsiaTheme="minorEastAsia"/>
      <w:sz w:val="24"/>
      <w:szCs w:val="24"/>
    </w:rPr>
  </w:style>
  <w:style w:type="character" w:styleId="a9">
    <w:name w:val="Unresolved Mention"/>
    <w:basedOn w:val="a0"/>
    <w:uiPriority w:val="99"/>
    <w:semiHidden/>
    <w:unhideWhenUsed/>
    <w:qFormat/>
    <w:rsid w:val="00D9376F"/>
    <w:rPr>
      <w:color w:val="808080"/>
      <w:shd w:val="clear" w:color="auto" w:fill="E6E6E6"/>
    </w:rPr>
  </w:style>
  <w:style w:type="character" w:styleId="aa">
    <w:name w:val="annotation reference"/>
    <w:basedOn w:val="a0"/>
    <w:uiPriority w:val="99"/>
    <w:semiHidden/>
    <w:unhideWhenUsed/>
    <w:qFormat/>
    <w:rsid w:val="001B29E0"/>
    <w:rPr>
      <w:sz w:val="16"/>
      <w:szCs w:val="16"/>
    </w:rPr>
  </w:style>
  <w:style w:type="character" w:customStyle="1" w:styleId="ab">
    <w:name w:val="Текст примечания Знак"/>
    <w:basedOn w:val="a0"/>
    <w:uiPriority w:val="99"/>
    <w:semiHidden/>
    <w:qFormat/>
    <w:rsid w:val="001B29E0"/>
    <w:rPr>
      <w:rFonts w:eastAsiaTheme="minorEastAsia"/>
    </w:rPr>
  </w:style>
  <w:style w:type="character" w:customStyle="1" w:styleId="ac">
    <w:name w:val="Тема примечания Знак"/>
    <w:basedOn w:val="ab"/>
    <w:uiPriority w:val="99"/>
    <w:semiHidden/>
    <w:qFormat/>
    <w:rsid w:val="001B29E0"/>
    <w:rPr>
      <w:rFonts w:eastAsiaTheme="minorEastAsia"/>
      <w:b/>
      <w:bCs/>
    </w:rPr>
  </w:style>
  <w:style w:type="character" w:customStyle="1" w:styleId="ad">
    <w:name w:val="Текст выноски Знак"/>
    <w:basedOn w:val="a0"/>
    <w:uiPriority w:val="99"/>
    <w:semiHidden/>
    <w:qFormat/>
    <w:rsid w:val="001B29E0"/>
    <w:rPr>
      <w:rFonts w:ascii="Segoe UI" w:eastAsiaTheme="minorEastAsia" w:hAnsi="Segoe UI" w:cs="Segoe UI"/>
      <w:sz w:val="18"/>
      <w:szCs w:val="18"/>
    </w:rPr>
  </w:style>
  <w:style w:type="character" w:customStyle="1" w:styleId="ae">
    <w:name w:val="Посещённая гиперссылка"/>
    <w:qFormat/>
    <w:rPr>
      <w:color w:val="800000"/>
      <w:u w:val="single"/>
    </w:rPr>
  </w:style>
  <w:style w:type="paragraph" w:customStyle="1" w:styleId="Heading">
    <w:name w:val="Heading"/>
    <w:basedOn w:val="a"/>
    <w:next w:val="af"/>
    <w:qFormat/>
    <w:pPr>
      <w:keepNext/>
      <w:spacing w:before="240" w:after="120"/>
    </w:pPr>
    <w:rPr>
      <w:rFonts w:ascii="Liberation Sans" w:eastAsia="Noto Sans CJK SC" w:hAnsi="Liberation Sans" w:cs="Lohit Devanagari"/>
      <w:sz w:val="28"/>
      <w:szCs w:val="28"/>
    </w:rPr>
  </w:style>
  <w:style w:type="paragraph" w:styleId="af">
    <w:name w:val="Body Text"/>
    <w:basedOn w:val="a"/>
    <w:uiPriority w:val="99"/>
    <w:semiHidden/>
    <w:unhideWhenUsed/>
    <w:pPr>
      <w:spacing w:beforeAutospacing="1" w:afterAutospacing="1" w:line="360" w:lineRule="auto"/>
      <w:ind w:firstLine="737"/>
    </w:pPr>
  </w:style>
  <w:style w:type="paragraph" w:styleId="af0">
    <w:name w:val="List"/>
    <w:basedOn w:val="af"/>
    <w:rPr>
      <w:rFonts w:cs="Lohit Devanagari"/>
    </w:rPr>
  </w:style>
  <w:style w:type="paragraph" w:styleId="af1">
    <w:name w:val="caption"/>
    <w:basedOn w:val="a"/>
    <w:qFormat/>
    <w:pPr>
      <w:suppressLineNumbers/>
      <w:spacing w:before="120" w:after="120"/>
    </w:pPr>
    <w:rPr>
      <w:rFonts w:cs="Lohit Devanagari"/>
      <w:i/>
      <w:iCs/>
    </w:rPr>
  </w:style>
  <w:style w:type="paragraph" w:customStyle="1" w:styleId="Index">
    <w:name w:val="Index"/>
    <w:basedOn w:val="a"/>
    <w:qFormat/>
    <w:pPr>
      <w:suppressLineNumbers/>
    </w:pPr>
    <w:rPr>
      <w:rFonts w:cs="Lohit Devanagari"/>
    </w:rPr>
  </w:style>
  <w:style w:type="paragraph" w:styleId="af2">
    <w:name w:val="Title"/>
    <w:basedOn w:val="a"/>
    <w:next w:val="af"/>
    <w:uiPriority w:val="10"/>
    <w:qFormat/>
    <w:pPr>
      <w:keepNext/>
      <w:spacing w:before="240" w:after="60" w:line="480" w:lineRule="auto"/>
      <w:ind w:firstLine="737"/>
      <w:jc w:val="center"/>
    </w:pPr>
    <w:rPr>
      <w:b/>
      <w:bCs/>
      <w:sz w:val="36"/>
      <w:szCs w:val="36"/>
    </w:rPr>
  </w:style>
  <w:style w:type="paragraph" w:styleId="af3">
    <w:name w:val="index heading"/>
    <w:basedOn w:val="a"/>
    <w:qFormat/>
    <w:pPr>
      <w:suppressLineNumbers/>
    </w:pPr>
    <w:rPr>
      <w:rFonts w:cs="Lohit Devanagari"/>
    </w:rPr>
  </w:style>
  <w:style w:type="paragraph" w:customStyle="1" w:styleId="msonormal0">
    <w:name w:val="msonormal"/>
    <w:basedOn w:val="a"/>
    <w:qFormat/>
    <w:pPr>
      <w:spacing w:beforeAutospacing="1" w:afterAutospacing="1"/>
      <w:jc w:val="left"/>
    </w:pPr>
  </w:style>
  <w:style w:type="paragraph" w:styleId="af4">
    <w:name w:val="List Paragraph"/>
    <w:basedOn w:val="a"/>
    <w:uiPriority w:val="34"/>
    <w:qFormat/>
    <w:pPr>
      <w:spacing w:beforeAutospacing="1" w:afterAutospacing="1"/>
      <w:ind w:left="360" w:hanging="360"/>
      <w:jc w:val="left"/>
    </w:pPr>
    <w:rPr>
      <w:b/>
      <w:bCs/>
    </w:rPr>
  </w:style>
  <w:style w:type="paragraph" w:styleId="af5">
    <w:name w:val="Body Text Indent"/>
    <w:basedOn w:val="a"/>
    <w:uiPriority w:val="99"/>
    <w:semiHidden/>
    <w:unhideWhenUsed/>
    <w:pPr>
      <w:spacing w:beforeAutospacing="1" w:afterAutospacing="1" w:line="360" w:lineRule="auto"/>
      <w:ind w:firstLine="737"/>
    </w:pPr>
  </w:style>
  <w:style w:type="paragraph" w:customStyle="1" w:styleId="tabletext">
    <w:name w:val="tabletext"/>
    <w:basedOn w:val="a"/>
    <w:qFormat/>
    <w:pPr>
      <w:jc w:val="left"/>
    </w:pPr>
  </w:style>
  <w:style w:type="paragraph" w:customStyle="1" w:styleId="tablehead">
    <w:name w:val="tablehead"/>
    <w:basedOn w:val="a"/>
    <w:qFormat/>
    <w:pPr>
      <w:jc w:val="left"/>
    </w:pPr>
    <w:rPr>
      <w:b/>
      <w:bCs/>
    </w:rPr>
  </w:style>
  <w:style w:type="paragraph" w:customStyle="1" w:styleId="paragraph">
    <w:name w:val="paragraph"/>
    <w:basedOn w:val="a"/>
    <w:qFormat/>
    <w:pPr>
      <w:ind w:firstLine="567"/>
      <w:jc w:val="left"/>
    </w:pPr>
    <w:rPr>
      <w:b/>
      <w:bCs/>
    </w:rPr>
  </w:style>
  <w:style w:type="paragraph" w:customStyle="1" w:styleId="paragraphtext">
    <w:name w:val="paragraphtext"/>
    <w:basedOn w:val="a"/>
    <w:qFormat/>
    <w:pPr>
      <w:ind w:firstLine="567"/>
    </w:pPr>
  </w:style>
  <w:style w:type="paragraph" w:customStyle="1" w:styleId="paragraphtextwithoutindent">
    <w:name w:val="paragraphtextwithoutindent"/>
    <w:basedOn w:val="a"/>
    <w:qFormat/>
  </w:style>
  <w:style w:type="paragraph" w:customStyle="1" w:styleId="paragraphlist">
    <w:name w:val="paragraphlist"/>
    <w:basedOn w:val="a"/>
    <w:qFormat/>
    <w:pPr>
      <w:spacing w:beforeAutospacing="1" w:afterAutospacing="1"/>
    </w:pPr>
  </w:style>
  <w:style w:type="paragraph" w:customStyle="1" w:styleId="questiontext">
    <w:name w:val="questiontext"/>
    <w:basedOn w:val="a"/>
    <w:qFormat/>
    <w:pPr>
      <w:ind w:left="-567" w:right="-567" w:firstLine="567"/>
    </w:pPr>
  </w:style>
  <w:style w:type="paragraph" w:customStyle="1" w:styleId="committee">
    <w:name w:val="committee"/>
    <w:basedOn w:val="a"/>
    <w:qFormat/>
    <w:pPr>
      <w:ind w:firstLine="567"/>
    </w:pPr>
  </w:style>
  <w:style w:type="paragraph" w:customStyle="1" w:styleId="committeename">
    <w:name w:val="committeename"/>
    <w:basedOn w:val="a"/>
    <w:qFormat/>
    <w:pPr>
      <w:jc w:val="left"/>
    </w:pPr>
  </w:style>
  <w:style w:type="paragraph" w:customStyle="1" w:styleId="committeesignaturename">
    <w:name w:val="committeesignaturename"/>
    <w:basedOn w:val="a"/>
    <w:qFormat/>
    <w:pPr>
      <w:spacing w:beforeAutospacing="1" w:afterAutospacing="1"/>
      <w:jc w:val="left"/>
    </w:pPr>
  </w:style>
  <w:style w:type="paragraph" w:customStyle="1" w:styleId="committeesignature">
    <w:name w:val="committeesignature"/>
    <w:basedOn w:val="a"/>
    <w:qFormat/>
    <w:pPr>
      <w:spacing w:beforeAutospacing="1" w:afterAutospacing="1"/>
      <w:ind w:left="1134" w:hanging="567"/>
      <w:jc w:val="left"/>
    </w:pPr>
  </w:style>
  <w:style w:type="paragraph" w:customStyle="1" w:styleId="noticeparagraphtext">
    <w:name w:val="noticeparagraphtext"/>
    <w:basedOn w:val="a"/>
    <w:qFormat/>
    <w:pPr>
      <w:ind w:firstLine="567"/>
    </w:pPr>
    <w:rPr>
      <w:sz w:val="28"/>
      <w:szCs w:val="28"/>
    </w:rPr>
  </w:style>
  <w:style w:type="paragraph" w:styleId="af6">
    <w:name w:val="Normal (Web)"/>
    <w:basedOn w:val="a"/>
    <w:uiPriority w:val="99"/>
    <w:semiHidden/>
    <w:unhideWhenUsed/>
    <w:qFormat/>
    <w:pPr>
      <w:spacing w:beforeAutospacing="1" w:afterAutospacing="1"/>
      <w:jc w:val="left"/>
    </w:pPr>
  </w:style>
  <w:style w:type="paragraph" w:customStyle="1" w:styleId="af7">
    <w:name w:val="Содержимое таблицы"/>
    <w:basedOn w:val="a"/>
    <w:qFormat/>
    <w:rsid w:val="002B17D7"/>
    <w:pPr>
      <w:suppressLineNumbers/>
      <w:jc w:val="left"/>
    </w:pPr>
    <w:rPr>
      <w:rFonts w:eastAsia="Times New Roman"/>
      <w:lang w:eastAsia="zh-CN"/>
    </w:rPr>
  </w:style>
  <w:style w:type="paragraph" w:customStyle="1" w:styleId="HeaderandFooter">
    <w:name w:val="Header and Footer"/>
    <w:basedOn w:val="a"/>
    <w:qFormat/>
  </w:style>
  <w:style w:type="paragraph" w:styleId="af8">
    <w:name w:val="header"/>
    <w:basedOn w:val="a"/>
    <w:uiPriority w:val="99"/>
    <w:unhideWhenUsed/>
    <w:rsid w:val="00B473EC"/>
    <w:pPr>
      <w:tabs>
        <w:tab w:val="center" w:pos="4677"/>
        <w:tab w:val="right" w:pos="9355"/>
      </w:tabs>
    </w:pPr>
  </w:style>
  <w:style w:type="paragraph" w:styleId="af9">
    <w:name w:val="footer"/>
    <w:basedOn w:val="a"/>
    <w:uiPriority w:val="99"/>
    <w:unhideWhenUsed/>
    <w:rsid w:val="00B473EC"/>
    <w:pPr>
      <w:tabs>
        <w:tab w:val="center" w:pos="4677"/>
        <w:tab w:val="right" w:pos="9355"/>
      </w:tabs>
    </w:pPr>
  </w:style>
  <w:style w:type="paragraph" w:styleId="afa">
    <w:name w:val="annotation text"/>
    <w:basedOn w:val="a"/>
    <w:uiPriority w:val="99"/>
    <w:semiHidden/>
    <w:unhideWhenUsed/>
    <w:qFormat/>
    <w:rsid w:val="001B29E0"/>
    <w:rPr>
      <w:sz w:val="20"/>
      <w:szCs w:val="20"/>
    </w:rPr>
  </w:style>
  <w:style w:type="paragraph" w:styleId="afb">
    <w:name w:val="annotation subject"/>
    <w:basedOn w:val="afa"/>
    <w:uiPriority w:val="99"/>
    <w:semiHidden/>
    <w:unhideWhenUsed/>
    <w:qFormat/>
    <w:rsid w:val="001B29E0"/>
    <w:rPr>
      <w:b/>
      <w:bCs/>
    </w:rPr>
  </w:style>
  <w:style w:type="paragraph" w:styleId="afc">
    <w:name w:val="Balloon Text"/>
    <w:basedOn w:val="a"/>
    <w:uiPriority w:val="99"/>
    <w:semiHidden/>
    <w:unhideWhenUsed/>
    <w:qFormat/>
    <w:rsid w:val="001B29E0"/>
    <w:rPr>
      <w:rFonts w:ascii="Segoe UI" w:hAnsi="Segoe UI" w:cs="Segoe UI"/>
      <w:sz w:val="18"/>
      <w:szCs w:val="18"/>
    </w:rPr>
  </w:style>
  <w:style w:type="paragraph" w:customStyle="1" w:styleId="afd">
    <w:name w:val="Текст в заданном формате"/>
    <w:basedOn w:val="a"/>
    <w:qFormat/>
    <w:rPr>
      <w:rFonts w:ascii="Liberation Mono" w:eastAsia="Liberation Mono" w:hAnsi="Liberation Mono" w:cs="Liberation Mono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0.jpeg"/><Relationship Id="rId1" Type="http://schemas.openxmlformats.org/officeDocument/2006/relationships/image" Target="media/image3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DEBBB12-2884-49BE-92EC-A73613B3441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353</TotalTime>
  <Pages>2</Pages>
  <Words>407</Words>
  <Characters>2322</Characters>
  <Application>Microsoft Office Word</Application>
  <DocSecurity>0</DocSecurity>
  <Lines>19</Lines>
  <Paragraphs>5</Paragraphs>
  <ScaleCrop>false</ScaleCrop>
  <Company/>
  <LinksUpToDate>false</LinksUpToDate>
  <CharactersWithSpaces>2724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«УТВЕРЖДАЮ»</dc:title>
  <dc:subject/>
  <dc:creator>Boss</dc:creator>
  <dc:description/>
  <cp:lastModifiedBy>Александр Порхунов</cp:lastModifiedBy>
  <cp:revision>61</cp:revision>
  <dcterms:created xsi:type="dcterms:W3CDTF">2018-02-15T22:24:00Z</dcterms:created>
  <dcterms:modified xsi:type="dcterms:W3CDTF">2023-04-07T05:23:00Z</dcterms:modified>
  <dc:language>ru-RU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